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C0E8" w14:textId="6F7B80D4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 w:rsidR="009B2614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– Formulář projektového záměru</w:t>
      </w:r>
    </w:p>
    <w:p w14:paraId="3ADB798B" w14:textId="2A3FCA6F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C66DAD">
        <w:rPr>
          <w:rFonts w:ascii="Calibri" w:hAnsi="Calibri" w:cs="Calibri"/>
          <w:b/>
          <w:sz w:val="28"/>
          <w:szCs w:val="28"/>
        </w:rPr>
        <w:t>4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278E8F20" w14:textId="46823883" w:rsidR="00ED2126" w:rsidRPr="00FB5268" w:rsidRDefault="00ED2126" w:rsidP="00ED2126">
      <w:pPr>
        <w:spacing w:after="36"/>
        <w:ind w:left="10" w:right="64" w:hanging="10"/>
        <w:jc w:val="center"/>
        <w:rPr>
          <w:b/>
          <w:bCs/>
          <w:sz w:val="32"/>
          <w:szCs w:val="32"/>
        </w:rPr>
      </w:pPr>
      <w:r w:rsidRPr="00ED2126">
        <w:rPr>
          <w:b/>
          <w:szCs w:val="16"/>
        </w:rPr>
        <w:t>„</w:t>
      </w:r>
      <w:r w:rsidRPr="00ED2126">
        <w:rPr>
          <w:b/>
          <w:sz w:val="32"/>
          <w:szCs w:val="16"/>
        </w:rPr>
        <w:t>MAS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LANŠKROUNSKO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–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IROP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–</w:t>
      </w:r>
      <w:r w:rsidRPr="00ED2126">
        <w:rPr>
          <w:b/>
          <w:sz w:val="24"/>
          <w:szCs w:val="16"/>
          <w:vertAlign w:val="subscript"/>
        </w:rPr>
        <w:t xml:space="preserve"> </w:t>
      </w:r>
      <w:r w:rsidR="00C66DAD">
        <w:rPr>
          <w:b/>
          <w:sz w:val="32"/>
          <w:szCs w:val="32"/>
        </w:rPr>
        <w:t xml:space="preserve">VZDĚLÁVÁNÍ </w:t>
      </w:r>
      <w:r w:rsidR="00FB5268">
        <w:rPr>
          <w:b/>
          <w:sz w:val="32"/>
          <w:szCs w:val="16"/>
        </w:rPr>
        <w:t xml:space="preserve">– </w:t>
      </w:r>
      <w:r w:rsidR="00C66DAD">
        <w:rPr>
          <w:b/>
          <w:sz w:val="32"/>
          <w:szCs w:val="16"/>
        </w:rPr>
        <w:t>INVESTICE DO ZŠ</w:t>
      </w:r>
      <w:r w:rsidR="00876447">
        <w:rPr>
          <w:b/>
          <w:bCs/>
          <w:sz w:val="32"/>
          <w:szCs w:val="32"/>
        </w:rPr>
        <w:t>“</w:t>
      </w:r>
    </w:p>
    <w:p w14:paraId="7D5ABA31" w14:textId="7DAECA8A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772CBB">
        <w:rPr>
          <w:rFonts w:ascii="Calibri" w:hAnsi="Calibri" w:cs="Calibri"/>
          <w:b/>
          <w:smallCaps/>
          <w:sz w:val="28"/>
          <w:szCs w:val="28"/>
        </w:rPr>
        <w:t>4</w:t>
      </w:r>
      <w:r w:rsidR="00C66DAD">
        <w:rPr>
          <w:rFonts w:ascii="Calibri" w:hAnsi="Calibri" w:cs="Calibri"/>
          <w:b/>
          <w:smallCaps/>
          <w:sz w:val="28"/>
          <w:szCs w:val="28"/>
        </w:rPr>
        <w:t>8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C66DAD">
        <w:rPr>
          <w:rFonts w:ascii="Calibri" w:hAnsi="Calibri" w:cs="Calibri"/>
          <w:b/>
          <w:smallCaps/>
          <w:sz w:val="28"/>
          <w:szCs w:val="28"/>
        </w:rPr>
        <w:t>VZDĚLÁVÁNÍ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650791A1" w:rsidR="00211D24" w:rsidRDefault="00211D24" w:rsidP="00211D24">
      <w:pPr>
        <w:jc w:val="both"/>
      </w:pPr>
      <w:r>
        <w:t xml:space="preserve">V rámci MAS bude nejprve ze strany kanceláře MAS </w:t>
      </w:r>
      <w:r w:rsidR="00ED2126">
        <w:t>Lanškrounsko</w:t>
      </w:r>
      <w:r>
        <w:t xml:space="preserve"> provedena administrativní kontrola. Věcné hodnocení záměrů provádí Výběrová komise MAS </w:t>
      </w:r>
      <w:r w:rsidR="00ED2126">
        <w:t>Lanškrounsko</w:t>
      </w:r>
      <w:r>
        <w:t xml:space="preserve"> jakožto výběrový orgán. </w:t>
      </w:r>
      <w:r w:rsidR="00ED2126">
        <w:t>Rada</w:t>
      </w:r>
      <w:r>
        <w:t xml:space="preserve"> MAS </w:t>
      </w:r>
      <w:r w:rsidR="00ED2126">
        <w:t>Lanškrounsko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MAS </w:t>
      </w:r>
      <w:r w:rsidR="00ED2126">
        <w:t>Lanškrounsko</w:t>
      </w:r>
      <w:r>
        <w:t>. Toto vyjádření je povinnou součástí žádosti o podporu, kterou nositelé vybraných záměrů následně zpracují v MS21+.</w:t>
      </w:r>
    </w:p>
    <w:p w14:paraId="7A5EAD6D" w14:textId="4A650836" w:rsidR="00211D24" w:rsidRDefault="00211D24" w:rsidP="00211D24">
      <w:pPr>
        <w:jc w:val="both"/>
      </w:pPr>
      <w:r>
        <w:t xml:space="preserve">Postup hodnocení záměrů je uveden </w:t>
      </w:r>
      <w:r w:rsidR="00ED2126">
        <w:t>v „Interních postupech IROP MAS Lanškrounsko“. Dokument</w:t>
      </w:r>
      <w:r>
        <w:t xml:space="preserve"> je zveřejněn na:   </w:t>
      </w:r>
      <w:hyperlink r:id="rId10" w:history="1">
        <w:r w:rsidR="00ED2126">
          <w:rPr>
            <w:rStyle w:val="Hypertextovodkaz"/>
          </w:rPr>
          <w:t>MAS Lanškrounsko, z.s. » IROP (maslanskrounsko.cz)</w:t>
        </w:r>
      </w:hyperlink>
    </w:p>
    <w:p w14:paraId="7A0D1AD6" w14:textId="00262821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120D8A">
        <w:t xml:space="preserve">48 </w:t>
      </w:r>
      <w:r>
        <w:t xml:space="preserve"> IROP, a to prostřednictvím MS21+. Hodnocení žádostí o podporu je v kompetenci Centra pro regionální rozvoj (CRR). </w:t>
      </w:r>
    </w:p>
    <w:p w14:paraId="7CD82269" w14:textId="0F61FEE0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36227C">
        <w:t>48</w:t>
      </w:r>
      <w:r>
        <w:t xml:space="preserve"> IROP (vždy v aktuálním znění).</w:t>
      </w:r>
    </w:p>
    <w:p w14:paraId="2C5650A1" w14:textId="3826630D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296EDB" w:rsidRPr="00296EDB">
          <w:rPr>
            <w:rStyle w:val="Hypertextovodkaz"/>
          </w:rPr>
          <w:t>https://irop.mmr.cz/cs/vyzvy-2021-2027/vyzvy/48vyzvairop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73184BAE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pdf opatřený elektronickým podpisem osoby jednající jménem žadatele (nebo osob zmocněných na základě plné moci) a relevantní přílohy je nutné zaslat </w:t>
      </w:r>
      <w:r w:rsidR="003700F4">
        <w:t>pomocí datové schránky</w:t>
      </w:r>
      <w:r>
        <w:t xml:space="preserve">: </w:t>
      </w:r>
      <w:r w:rsidR="003700F4">
        <w:t xml:space="preserve"> ID </w:t>
      </w:r>
      <w:r w:rsidR="003700F4">
        <w:rPr>
          <w:rFonts w:ascii="Ruda" w:hAnsi="Ruda"/>
          <w:color w:val="000000"/>
          <w:shd w:val="clear" w:color="auto" w:fill="FFFFFF"/>
        </w:rPr>
        <w:t>4st4ajp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5E0852B5" w:rsidR="006E6251" w:rsidRPr="00331076" w:rsidRDefault="00ED212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Místní akční skupina Lanškrounsko, z. s. 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50C1A655" w:rsidR="006E6251" w:rsidRPr="00EC077B" w:rsidRDefault="00296EDB" w:rsidP="00ED2126">
            <w:pPr>
              <w:spacing w:after="0" w:line="240" w:lineRule="auto"/>
              <w:rPr>
                <w:rFonts w:cs="Arial"/>
                <w:bCs/>
                <w:sz w:val="20"/>
                <w:szCs w:val="20"/>
                <w:highlight w:val="yellow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  <w:r w:rsidR="00344B71" w:rsidRPr="00344B71">
              <w:rPr>
                <w:rFonts w:cs="Arial"/>
                <w:bCs/>
                <w:sz w:val="20"/>
                <w:szCs w:val="20"/>
              </w:rPr>
              <w:t xml:space="preserve">. </w:t>
            </w:r>
            <w:r>
              <w:rPr>
                <w:rFonts w:cs="Arial"/>
                <w:bCs/>
                <w:sz w:val="20"/>
                <w:szCs w:val="20"/>
              </w:rPr>
              <w:t xml:space="preserve">Vzdělávání </w:t>
            </w:r>
            <w:r w:rsidR="00344B71" w:rsidRPr="00344B71">
              <w:rPr>
                <w:rFonts w:cs="Arial"/>
                <w:bCs/>
                <w:sz w:val="20"/>
                <w:szCs w:val="20"/>
              </w:rPr>
              <w:t xml:space="preserve">– </w:t>
            </w:r>
            <w:r>
              <w:rPr>
                <w:rFonts w:cs="Arial"/>
                <w:bCs/>
                <w:sz w:val="20"/>
                <w:szCs w:val="20"/>
              </w:rPr>
              <w:t>Investice do ZŠ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15473E5B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296EDB">
              <w:rPr>
                <w:rFonts w:cs="Arial"/>
                <w:b/>
                <w:sz w:val="20"/>
                <w:szCs w:val="20"/>
              </w:rPr>
              <w:t>48</w:t>
            </w:r>
            <w:r w:rsidR="00331076" w:rsidRPr="004D7A8D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296EDB">
              <w:rPr>
                <w:sz w:val="20"/>
                <w:szCs w:val="20"/>
              </w:rPr>
              <w:t>Vzdělávání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12C8B673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296EDB">
              <w:rPr>
                <w:rFonts w:cs="Arial"/>
                <w:bCs/>
                <w:sz w:val="20"/>
                <w:szCs w:val="20"/>
              </w:rPr>
              <w:t>4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MAS </w:t>
            </w:r>
            <w:r w:rsidR="00ED2126">
              <w:rPr>
                <w:rFonts w:cs="Arial"/>
                <w:bCs/>
                <w:sz w:val="20"/>
                <w:szCs w:val="20"/>
              </w:rPr>
              <w:t xml:space="preserve">Lanškrounsko – IROP – </w:t>
            </w:r>
            <w:r w:rsidR="00296EDB">
              <w:rPr>
                <w:rFonts w:cs="Arial"/>
                <w:bCs/>
                <w:sz w:val="20"/>
                <w:szCs w:val="20"/>
              </w:rPr>
              <w:t>Vzdělávání</w:t>
            </w:r>
            <w:r w:rsidR="00560BE7">
              <w:rPr>
                <w:rFonts w:cs="Arial"/>
                <w:bCs/>
                <w:sz w:val="20"/>
                <w:szCs w:val="20"/>
              </w:rPr>
              <w:t xml:space="preserve"> – </w:t>
            </w:r>
            <w:r w:rsidR="006F178B">
              <w:rPr>
                <w:rFonts w:cs="Arial"/>
                <w:bCs/>
                <w:sz w:val="20"/>
                <w:szCs w:val="20"/>
              </w:rPr>
              <w:t>Investice do ZŠ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11C6F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685D7D1F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2D8D6D05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F86726">
              <w:rPr>
                <w:color w:val="FF0000"/>
                <w:sz w:val="20"/>
                <w:szCs w:val="20"/>
              </w:rPr>
              <w:t>48</w:t>
            </w:r>
            <w:r w:rsidRPr="003700F4">
              <w:rPr>
                <w:color w:val="FF0000"/>
                <w:sz w:val="20"/>
                <w:szCs w:val="20"/>
              </w:rPr>
              <w:t xml:space="preserve">. výzvou IROP – </w:t>
            </w:r>
            <w:r w:rsidR="00F86726">
              <w:rPr>
                <w:color w:val="FF0000"/>
                <w:sz w:val="20"/>
                <w:szCs w:val="20"/>
              </w:rPr>
              <w:t>VZDĚLÁVÁNÍ</w:t>
            </w:r>
            <w:r w:rsidRPr="003700F4">
              <w:rPr>
                <w:color w:val="FF0000"/>
                <w:sz w:val="20"/>
                <w:szCs w:val="20"/>
              </w:rPr>
              <w:t xml:space="preserve">– SC 5.1 (CLLD) a specifickými pravidly této výzvy. </w:t>
            </w:r>
            <w:r w:rsidR="004D7A8D" w:rsidRPr="003700F4">
              <w:rPr>
                <w:color w:val="FF0000"/>
                <w:sz w:val="20"/>
                <w:szCs w:val="20"/>
              </w:rPr>
              <w:t>V této výzvě MAS j</w:t>
            </w:r>
            <w:r w:rsidR="00BA2400">
              <w:rPr>
                <w:color w:val="FF0000"/>
                <w:sz w:val="20"/>
                <w:szCs w:val="20"/>
              </w:rPr>
              <w:t xml:space="preserve">sou podporovány všechny aktivity dle nadřazené výzvy </w:t>
            </w:r>
            <w:r w:rsidR="00F86726">
              <w:rPr>
                <w:color w:val="FF0000"/>
                <w:sz w:val="20"/>
                <w:szCs w:val="20"/>
              </w:rPr>
              <w:t>48</w:t>
            </w:r>
            <w:r w:rsidR="00BA2400">
              <w:rPr>
                <w:color w:val="FF0000"/>
                <w:sz w:val="20"/>
                <w:szCs w:val="20"/>
              </w:rPr>
              <w:t>. IROP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1D04A00A" w:rsidR="00991E7D" w:rsidRPr="003700F4" w:rsidRDefault="00425488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Stručně </w:t>
            </w:r>
            <w:r w:rsidR="00991E7D" w:rsidRPr="003700F4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3700F4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Default="00991E7D" w:rsidP="00991E7D">
            <w:pPr>
              <w:rPr>
                <w:sz w:val="20"/>
                <w:szCs w:val="20"/>
              </w:rPr>
            </w:pPr>
          </w:p>
          <w:p w14:paraId="3CCBF5B3" w14:textId="77777777" w:rsidR="00DC3573" w:rsidRPr="00586900" w:rsidRDefault="00DC3573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637067" w:rsidRPr="00586900" w14:paraId="4DD583A7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70A779" w14:textId="78B1CB01" w:rsidR="00637067" w:rsidRPr="00637067" w:rsidRDefault="00637067" w:rsidP="00991E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Správně uveďte, do jaké kategorie spadá vaše škola: </w:t>
            </w:r>
          </w:p>
        </w:tc>
      </w:tr>
      <w:tr w:rsidR="00637067" w:rsidRPr="00586900" w14:paraId="29EE3C84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FF2175A" w14:textId="202BB53A" w:rsidR="00637067" w:rsidRDefault="00637067" w:rsidP="00637067">
            <w:pPr>
              <w:pStyle w:val="Odstavecseseznamem"/>
              <w:numPr>
                <w:ilvl w:val="0"/>
                <w:numId w:val="4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Městská</w:t>
            </w:r>
            <w:r w:rsidR="00374F8D">
              <w:rPr>
                <w:color w:val="FF0000"/>
                <w:sz w:val="20"/>
                <w:szCs w:val="20"/>
              </w:rPr>
              <w:t xml:space="preserve"> úplná</w:t>
            </w:r>
            <w:r>
              <w:rPr>
                <w:color w:val="FF0000"/>
                <w:sz w:val="20"/>
                <w:szCs w:val="20"/>
              </w:rPr>
              <w:t xml:space="preserve"> škola                                                                                        B) Venkovská </w:t>
            </w:r>
            <w:r w:rsidR="00374F8D">
              <w:rPr>
                <w:color w:val="FF0000"/>
                <w:sz w:val="20"/>
                <w:szCs w:val="20"/>
              </w:rPr>
              <w:t xml:space="preserve">úplná </w:t>
            </w:r>
            <w:r>
              <w:rPr>
                <w:color w:val="FF0000"/>
                <w:sz w:val="20"/>
                <w:szCs w:val="20"/>
              </w:rPr>
              <w:t xml:space="preserve">škola               </w:t>
            </w:r>
          </w:p>
          <w:p w14:paraId="5F0A51BA" w14:textId="468E5782" w:rsidR="00637067" w:rsidRPr="00637067" w:rsidRDefault="00637067" w:rsidP="0063706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 </w:t>
            </w:r>
            <w:r w:rsidRPr="00637067">
              <w:rPr>
                <w:color w:val="FF0000"/>
                <w:sz w:val="20"/>
                <w:szCs w:val="20"/>
              </w:rPr>
              <w:t xml:space="preserve"> C) </w:t>
            </w:r>
            <w:r>
              <w:rPr>
                <w:color w:val="FF0000"/>
                <w:sz w:val="20"/>
                <w:szCs w:val="20"/>
              </w:rPr>
              <w:t xml:space="preserve">   </w:t>
            </w:r>
            <w:r w:rsidR="00374F8D">
              <w:rPr>
                <w:color w:val="FF0000"/>
                <w:sz w:val="20"/>
                <w:szCs w:val="20"/>
              </w:rPr>
              <w:t>N</w:t>
            </w:r>
            <w:r w:rsidRPr="00637067">
              <w:rPr>
                <w:color w:val="FF0000"/>
                <w:sz w:val="20"/>
                <w:szCs w:val="20"/>
              </w:rPr>
              <w:t xml:space="preserve">eúplná škola či </w:t>
            </w:r>
            <w:r w:rsidR="00374F8D">
              <w:rPr>
                <w:color w:val="FF0000"/>
                <w:sz w:val="20"/>
                <w:szCs w:val="20"/>
              </w:rPr>
              <w:t xml:space="preserve">neúplná </w:t>
            </w:r>
            <w:r w:rsidR="00190670">
              <w:rPr>
                <w:color w:val="FF0000"/>
                <w:sz w:val="20"/>
                <w:szCs w:val="20"/>
              </w:rPr>
              <w:t xml:space="preserve">škola </w:t>
            </w:r>
            <w:r w:rsidRPr="00637067">
              <w:rPr>
                <w:color w:val="FF0000"/>
                <w:sz w:val="20"/>
                <w:szCs w:val="20"/>
              </w:rPr>
              <w:t>s malotřídním uspořádáním</w:t>
            </w:r>
          </w:p>
        </w:tc>
      </w:tr>
      <w:tr w:rsidR="00991E7D" w:rsidRPr="00586900" w14:paraId="38496464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0A3F82FB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prováděcí studie, podklady pro hodnocení, analýza nákladů a výnosu, </w:t>
            </w:r>
            <w:r w:rsidR="004C62C5">
              <w:rPr>
                <w:color w:val="FF0000"/>
                <w:sz w:val="20"/>
                <w:szCs w:val="20"/>
              </w:rPr>
              <w:t xml:space="preserve">případné </w:t>
            </w:r>
            <w:r w:rsidRPr="00586900">
              <w:rPr>
                <w:color w:val="FF0000"/>
                <w:sz w:val="20"/>
                <w:szCs w:val="20"/>
              </w:rPr>
              <w:t>stavební povolení atd.</w:t>
            </w:r>
          </w:p>
          <w:p w14:paraId="1B744BBA" w14:textId="557C6BFC" w:rsidR="00991E7D" w:rsidRDefault="00991E7D" w:rsidP="00991E7D">
            <w:pPr>
              <w:rPr>
                <w:sz w:val="20"/>
                <w:szCs w:val="20"/>
              </w:rPr>
            </w:pPr>
          </w:p>
          <w:p w14:paraId="21477FE9" w14:textId="77777777" w:rsidR="00425488" w:rsidRPr="00586900" w:rsidRDefault="00425488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06F264FF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Počítejte, že věcné hodnocení záměru ze strany MAS může trvat přibližně měsíc. Uvažujte, že vyjádření o souladu záměru se SCLLD MAS</w:t>
            </w:r>
            <w:r w:rsidR="00ED2126">
              <w:rPr>
                <w:color w:val="FF0000"/>
                <w:sz w:val="20"/>
                <w:szCs w:val="20"/>
              </w:rPr>
              <w:t xml:space="preserve"> Lanškrounsko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3B0E3A63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3C5386CA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AF5425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  <w:tr w:rsidR="00711C6F" w:rsidRPr="00586900" w14:paraId="35920071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4B308A" w14:textId="49913046" w:rsidR="00711C6F" w:rsidRPr="00711C6F" w:rsidRDefault="00711C6F" w:rsidP="00726F7F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11C6F">
              <w:rPr>
                <w:b/>
                <w:bCs/>
              </w:rPr>
              <w:t>Informace o projektech podpořeným z IROP MAS Lanškrounsko 2014-2021</w:t>
            </w:r>
          </w:p>
        </w:tc>
      </w:tr>
      <w:tr w:rsidR="00711C6F" w:rsidRPr="00586900" w14:paraId="15146105" w14:textId="77777777" w:rsidTr="00711C6F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8CF44" w14:textId="0AA3F0D9" w:rsidR="00711C6F" w:rsidRDefault="00A77211" w:rsidP="00726F7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Pokud jste realizovali projekt z programu IROP MAS Lanškrounsko v programovém období 2014-2021, uveďte jeho přesný název. </w:t>
            </w:r>
          </w:p>
          <w:p w14:paraId="5E7FCF39" w14:textId="77777777" w:rsidR="00711C6F" w:rsidRDefault="00711C6F" w:rsidP="00726F7F">
            <w:pPr>
              <w:rPr>
                <w:color w:val="FF0000"/>
                <w:sz w:val="20"/>
                <w:szCs w:val="20"/>
              </w:rPr>
            </w:pPr>
          </w:p>
          <w:p w14:paraId="60FAEAF3" w14:textId="3604500D" w:rsidR="00711C6F" w:rsidRPr="00586900" w:rsidRDefault="00711C6F" w:rsidP="00726F7F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035FACFD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>Soulad projektu se strategií obce či mikroregionu: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67A918A" w14:textId="3FA0C13C" w:rsidR="00647584" w:rsidRPr="00A77211" w:rsidRDefault="00174A6F" w:rsidP="00755FF3">
            <w:pPr>
              <w:rPr>
                <w:color w:val="FF0000"/>
                <w:sz w:val="20"/>
                <w:szCs w:val="20"/>
              </w:rPr>
            </w:pPr>
            <w:r w:rsidRPr="00A77211">
              <w:rPr>
                <w:color w:val="FF0000"/>
                <w:sz w:val="20"/>
                <w:szCs w:val="20"/>
              </w:rPr>
              <w:t xml:space="preserve">Uveďte, zda a jakým způsobem je projekt uveden ve strategickém dokumentu obce nebo mikroregionu. Uveďte </w:t>
            </w:r>
            <w:r w:rsidRPr="00A77211">
              <w:rPr>
                <w:color w:val="FF0000"/>
                <w:sz w:val="20"/>
                <w:szCs w:val="20"/>
                <w:u w:val="single"/>
              </w:rPr>
              <w:t>odkaz na webovou stránku</w:t>
            </w:r>
            <w:r w:rsidRPr="00A77211">
              <w:rPr>
                <w:color w:val="FF0000"/>
                <w:sz w:val="20"/>
                <w:szCs w:val="20"/>
              </w:rPr>
              <w:t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</w:t>
            </w:r>
            <w:r w:rsidR="00A77211">
              <w:rPr>
                <w:color w:val="FF0000"/>
                <w:sz w:val="20"/>
                <w:szCs w:val="20"/>
              </w:rPr>
              <w:t>.</w:t>
            </w: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307B54FD" w14:textId="77777777" w:rsidR="00FE4BDD" w:rsidRDefault="00FE4BDD" w:rsidP="00991E7D">
      <w:pPr>
        <w:rPr>
          <w:b/>
        </w:rPr>
      </w:pPr>
    </w:p>
    <w:p w14:paraId="40F10F41" w14:textId="77777777" w:rsidR="009B2614" w:rsidRDefault="009B2614" w:rsidP="00647584">
      <w:pPr>
        <w:rPr>
          <w:b/>
        </w:rPr>
      </w:pPr>
    </w:p>
    <w:p w14:paraId="1ACA049A" w14:textId="171FFB1C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13"/>
        <w:gridCol w:w="3281"/>
        <w:gridCol w:w="1416"/>
        <w:gridCol w:w="1390"/>
        <w:gridCol w:w="1267"/>
      </w:tblGrid>
      <w:tr w:rsidR="00991E7D" w:rsidRPr="00D62762" w14:paraId="52964EF1" w14:textId="77777777" w:rsidTr="00BA2400">
        <w:trPr>
          <w:trHeight w:val="862"/>
          <w:jc w:val="center"/>
        </w:trPr>
        <w:tc>
          <w:tcPr>
            <w:tcW w:w="1713" w:type="dxa"/>
            <w:shd w:val="clear" w:color="auto" w:fill="auto"/>
            <w:vAlign w:val="center"/>
            <w:hideMark/>
          </w:tcPr>
          <w:p w14:paraId="162D0615" w14:textId="5E68D410" w:rsidR="00876447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  <w:r w:rsidR="00EC077B">
              <w:rPr>
                <w:rFonts w:cs="Arial"/>
                <w:szCs w:val="20"/>
              </w:rPr>
              <w:t xml:space="preserve"> indikátoru</w:t>
            </w:r>
          </w:p>
          <w:p w14:paraId="531F3C2B" w14:textId="773C2CD3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BA2400">
        <w:trPr>
          <w:trHeight w:val="248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6B5F678A" w14:textId="797172C0" w:rsidR="00991E7D" w:rsidRPr="00876447" w:rsidRDefault="00F86726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840ABC">
              <w:rPr>
                <w:b/>
                <w:bCs/>
              </w:rPr>
              <w:t>500 002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4613F9DD" w14:textId="59D6FE19" w:rsidR="00991E7D" w:rsidRPr="006D6D36" w:rsidRDefault="00F8672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t>Počet podpořených škol či vzdělávacích zařízení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0765804F" w14:textId="6890CDBC" w:rsidR="00991E7D" w:rsidRPr="005D1288" w:rsidRDefault="00AA463D" w:rsidP="00AA463D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D1288"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5BF81530" w14:textId="507932DD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5751BF02" w14:textId="60556DE5" w:rsidR="00991E7D" w:rsidRPr="00586900" w:rsidRDefault="009642C1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0E3CEE61" w14:textId="77777777" w:rsidTr="00BA2400">
        <w:trPr>
          <w:trHeight w:val="248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4DE1A449" w14:textId="248A32C5" w:rsidR="00876447" w:rsidRPr="001C1F58" w:rsidRDefault="00F86726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40ABC">
              <w:rPr>
                <w:b/>
                <w:bCs/>
              </w:rPr>
              <w:t>509 021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646863C0" w14:textId="0E22DA1C" w:rsidR="00991E7D" w:rsidRPr="00BA2400" w:rsidRDefault="00F8672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t>Kapacita nových učeben v podpořených vzdělávacích zařízeních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3C7B7C9" w14:textId="0D83E000" w:rsidR="00991E7D" w:rsidRPr="00586900" w:rsidRDefault="00AA463D" w:rsidP="005D1288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6FE2573C" w14:textId="5631BEF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593981FF" w14:textId="03A55281" w:rsidR="00991E7D" w:rsidRPr="00586900" w:rsidRDefault="009642C1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586900" w:rsidRPr="001C1F58" w14:paraId="280F6C84" w14:textId="77777777" w:rsidTr="00BA2400">
        <w:trPr>
          <w:trHeight w:val="262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40BF0C07" w14:textId="77777777" w:rsidR="00917B58" w:rsidRPr="00840ABC" w:rsidRDefault="00917B58" w:rsidP="00917B58">
            <w:pPr>
              <w:spacing w:line="239" w:lineRule="auto"/>
              <w:ind w:left="12"/>
              <w:rPr>
                <w:b/>
                <w:bCs/>
              </w:rPr>
            </w:pPr>
            <w:r w:rsidRPr="00840ABC">
              <w:rPr>
                <w:b/>
                <w:bCs/>
              </w:rPr>
              <w:t xml:space="preserve">509 031 </w:t>
            </w:r>
          </w:p>
          <w:p w14:paraId="0ADC914C" w14:textId="1546B47F" w:rsidR="00876447" w:rsidRPr="001C1F58" w:rsidRDefault="00876447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4ABEDA30" w14:textId="30566BB0" w:rsidR="00586900" w:rsidRPr="00917B58" w:rsidRDefault="00917B58" w:rsidP="00917B58">
            <w:pPr>
              <w:spacing w:line="239" w:lineRule="auto"/>
              <w:ind w:left="12"/>
            </w:pPr>
            <w:r>
              <w:t>Kapacita rekonstruovaných či modernizovaných učeben v podpořených vzdělávacích zařízeních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6C54B84" w14:textId="17351487" w:rsidR="00586900" w:rsidRPr="00586900" w:rsidRDefault="00AA463D" w:rsidP="005D1288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29EEC5E5" w14:textId="30B1EF7C" w:rsidR="00586900" w:rsidRPr="00586900" w:rsidRDefault="00BA24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82AABD9" w14:textId="4EEB0949" w:rsidR="00BA2400" w:rsidRPr="00586900" w:rsidRDefault="00BA2400" w:rsidP="00BA2400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9642C1"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BA2400" w:rsidRPr="001C1F58" w14:paraId="7F33B9E3" w14:textId="77777777" w:rsidTr="00BA2400">
        <w:trPr>
          <w:trHeight w:val="262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3023BF38" w14:textId="5F6ECAD6" w:rsidR="00876447" w:rsidRPr="00D14895" w:rsidRDefault="00917B58" w:rsidP="00755FF3">
            <w:pPr>
              <w:spacing w:after="0" w:line="240" w:lineRule="auto"/>
              <w:rPr>
                <w:b/>
                <w:bCs/>
              </w:rPr>
            </w:pPr>
            <w:r w:rsidRPr="00840ABC">
              <w:rPr>
                <w:b/>
                <w:bCs/>
              </w:rPr>
              <w:t>509 051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666B90B2" w14:textId="7E4E50AA" w:rsidR="00BA2400" w:rsidRPr="00EA3C8A" w:rsidRDefault="00917B58" w:rsidP="00BA2400">
            <w:pPr>
              <w:spacing w:line="239" w:lineRule="auto"/>
              <w:ind w:left="12"/>
              <w:jc w:val="both"/>
              <w:rPr>
                <w:sz w:val="20"/>
                <w:szCs w:val="20"/>
              </w:rPr>
            </w:pPr>
            <w:r>
              <w:t>Počet nových odborných učeben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79AF633" w14:textId="6A613F2E" w:rsidR="00BA2400" w:rsidRDefault="00AA463D" w:rsidP="005D1288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1EE3CDD5" w14:textId="7AFFDE33" w:rsidR="00BA2400" w:rsidRPr="00586900" w:rsidRDefault="002E7F1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45C2CE9" w14:textId="2FC178E3" w:rsidR="00BA2400" w:rsidRPr="00586900" w:rsidRDefault="009642C1" w:rsidP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2E7F1D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BA2400" w:rsidRPr="001C1F58" w14:paraId="2F59A41B" w14:textId="77777777" w:rsidTr="00BA2400">
        <w:trPr>
          <w:trHeight w:val="262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586F1196" w14:textId="77777777" w:rsidR="00917B58" w:rsidRPr="00840ABC" w:rsidRDefault="00917B58" w:rsidP="00917B58">
            <w:pPr>
              <w:spacing w:line="239" w:lineRule="auto"/>
              <w:ind w:left="12"/>
              <w:rPr>
                <w:b/>
                <w:bCs/>
              </w:rPr>
            </w:pPr>
            <w:r w:rsidRPr="00840ABC">
              <w:rPr>
                <w:b/>
                <w:bCs/>
              </w:rPr>
              <w:t xml:space="preserve">509 041 </w:t>
            </w:r>
          </w:p>
          <w:p w14:paraId="4F262F0E" w14:textId="613E9FE6" w:rsidR="00BA2400" w:rsidRDefault="00BA2400" w:rsidP="00755FF3">
            <w:pPr>
              <w:spacing w:after="0" w:line="240" w:lineRule="auto"/>
              <w:rPr>
                <w:b/>
                <w:bCs/>
              </w:rPr>
            </w:pPr>
          </w:p>
          <w:p w14:paraId="361D85B4" w14:textId="3D01DD43" w:rsidR="00876447" w:rsidRPr="00D14895" w:rsidRDefault="00876447" w:rsidP="00755FF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5AE13ED6" w14:textId="77777777" w:rsidR="00917B58" w:rsidRDefault="00917B58" w:rsidP="00917B58">
            <w:pPr>
              <w:spacing w:line="239" w:lineRule="auto"/>
            </w:pPr>
            <w:r>
              <w:t>Počet modernizovaných odborných učeben</w:t>
            </w:r>
          </w:p>
          <w:p w14:paraId="259F2787" w14:textId="43098F1C" w:rsidR="00BA2400" w:rsidRPr="002E7F1D" w:rsidRDefault="00BA2400" w:rsidP="00917B58">
            <w:pPr>
              <w:spacing w:line="23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65BC376A" w14:textId="2FC1B422" w:rsidR="00BA2400" w:rsidRPr="00437177" w:rsidRDefault="0080744F" w:rsidP="005D1288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00A6C164" w14:textId="3EE7A12E" w:rsidR="00BA2400" w:rsidRPr="00586900" w:rsidRDefault="0043717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855D1AD" w14:textId="48F4C9A7" w:rsidR="00BA2400" w:rsidRPr="00586900" w:rsidRDefault="009642C1" w:rsidP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437177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BA2400" w:rsidRPr="001C1F58" w14:paraId="3953DD2F" w14:textId="77777777" w:rsidTr="00BA2400">
        <w:trPr>
          <w:trHeight w:val="262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3F2D4C4E" w14:textId="2B7E04B9" w:rsidR="00917B58" w:rsidRPr="000B3E85" w:rsidRDefault="00917B58" w:rsidP="00917B58">
            <w:pPr>
              <w:spacing w:line="239" w:lineRule="auto"/>
              <w:ind w:left="12"/>
              <w:rPr>
                <w:b/>
                <w:bCs/>
              </w:rPr>
            </w:pPr>
            <w:r w:rsidRPr="000B3E85">
              <w:rPr>
                <w:b/>
                <w:bCs/>
              </w:rPr>
              <w:t>500</w:t>
            </w:r>
            <w:r>
              <w:rPr>
                <w:b/>
                <w:bCs/>
              </w:rPr>
              <w:t> </w:t>
            </w:r>
            <w:r w:rsidRPr="000B3E85">
              <w:rPr>
                <w:b/>
                <w:bCs/>
              </w:rPr>
              <w:t>501</w:t>
            </w:r>
          </w:p>
          <w:p w14:paraId="30799272" w14:textId="0B922936" w:rsidR="00876447" w:rsidRPr="00D14895" w:rsidRDefault="00876447" w:rsidP="00917B58">
            <w:pPr>
              <w:spacing w:line="239" w:lineRule="auto"/>
              <w:ind w:left="12"/>
              <w:rPr>
                <w:b/>
                <w:bCs/>
              </w:rPr>
            </w:pP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42F3F28C" w14:textId="2824CF96" w:rsidR="00BA2400" w:rsidRPr="00917B58" w:rsidRDefault="00917B58" w:rsidP="00917B58">
            <w:pPr>
              <w:spacing w:line="239" w:lineRule="auto"/>
              <w:ind w:left="12"/>
            </w:pPr>
            <w:r>
              <w:t xml:space="preserve">Počet uživatelů nových nebo modernizovaných vzdělávacích zařízení za rok 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3ACBFDD" w14:textId="352AD9E6" w:rsidR="00BA2400" w:rsidRDefault="0043717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</w:t>
            </w:r>
            <w:r w:rsidR="0080744F"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354938BC" w14:textId="3EEF42A1" w:rsidR="00BA2400" w:rsidRPr="00586900" w:rsidRDefault="0043717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51247A8" w14:textId="0C4C99D6" w:rsidR="00BA2400" w:rsidRPr="00586900" w:rsidRDefault="009642C1" w:rsidP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437177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437177" w:rsidRPr="001C1F58" w14:paraId="0626EA8B" w14:textId="77777777" w:rsidTr="00BA2400">
        <w:trPr>
          <w:trHeight w:val="262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55FB9240" w14:textId="77777777" w:rsidR="00917B58" w:rsidRPr="000B3E85" w:rsidRDefault="00917B58" w:rsidP="00917B58">
            <w:pPr>
              <w:spacing w:line="239" w:lineRule="auto"/>
              <w:ind w:left="12"/>
              <w:rPr>
                <w:b/>
                <w:bCs/>
              </w:rPr>
            </w:pPr>
            <w:r w:rsidRPr="000B3E85">
              <w:rPr>
                <w:b/>
                <w:bCs/>
              </w:rPr>
              <w:t xml:space="preserve">323 000 </w:t>
            </w:r>
          </w:p>
          <w:p w14:paraId="7925A6F6" w14:textId="0143B63E" w:rsidR="00876447" w:rsidRDefault="00876447" w:rsidP="00755FF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34833696" w14:textId="02C0F04A" w:rsidR="00437177" w:rsidRPr="00437177" w:rsidRDefault="00917B58" w:rsidP="00437177">
            <w:pPr>
              <w:spacing w:line="239" w:lineRule="auto"/>
              <w:ind w:left="12"/>
              <w:jc w:val="both"/>
              <w:rPr>
                <w:sz w:val="20"/>
                <w:szCs w:val="20"/>
              </w:rPr>
            </w:pPr>
            <w:r>
              <w:t>Snížení konečné spotřeby energie u podpořených subjektů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8D1DEDA" w14:textId="50FA9A53" w:rsidR="00437177" w:rsidRDefault="0080744F" w:rsidP="0080744F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165F1A2E" w14:textId="5CAF2156" w:rsidR="00437177" w:rsidRPr="00586900" w:rsidRDefault="00437177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97C070A" w14:textId="7CCF5B14" w:rsidR="00437177" w:rsidRPr="00586900" w:rsidRDefault="009642C1" w:rsidP="00BA2400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437177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A77211" w:rsidRDefault="00586900" w:rsidP="00755FF3">
            <w:r w:rsidRPr="00A77211"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46C1D7A2" w:rsidR="00991E7D" w:rsidRPr="00A77211" w:rsidRDefault="00586900" w:rsidP="00755FF3">
            <w:pPr>
              <w:rPr>
                <w:color w:val="FF0000"/>
              </w:rPr>
            </w:pPr>
            <w:r w:rsidRPr="00A77211">
              <w:rPr>
                <w:color w:val="FF0000"/>
              </w:rPr>
              <w:t>Doplňte další přílohy</w:t>
            </w:r>
            <w:r w:rsidR="009D6026" w:rsidRPr="00A77211">
              <w:rPr>
                <w:color w:val="FF0000"/>
              </w:rPr>
              <w:t xml:space="preserve"> týkající se připravenosti projektu (doklad prokazující zahájení stavební realizace projektu, doložené uzavřené smlouvy o dílo na stavební práce) – 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4066D4B9" w:rsidR="00991E7D" w:rsidRPr="00A77211" w:rsidRDefault="00437177" w:rsidP="00755FF3">
            <w:r>
              <w:rPr>
                <w:color w:val="FF0000"/>
              </w:rPr>
              <w:t>Doložení výpočtu indikátor</w:t>
            </w:r>
            <w:r w:rsidR="00EC077B">
              <w:rPr>
                <w:color w:val="FF0000"/>
              </w:rPr>
              <w:t xml:space="preserve">ů </w:t>
            </w:r>
            <w:r>
              <w:rPr>
                <w:color w:val="FF0000"/>
              </w:rPr>
              <w:t>vztahující</w:t>
            </w:r>
            <w:r w:rsidR="00EC077B">
              <w:rPr>
                <w:color w:val="FF0000"/>
              </w:rPr>
              <w:t>ch</w:t>
            </w:r>
            <w:r>
              <w:rPr>
                <w:color w:val="FF0000"/>
              </w:rPr>
              <w:t xml:space="preserve"> se k aktivitě daného projektového záměru.</w:t>
            </w:r>
          </w:p>
        </w:tc>
      </w:tr>
      <w:tr w:rsidR="00D44038" w:rsidRPr="007B5D3D" w14:paraId="54A5ABAD" w14:textId="77777777" w:rsidTr="00586900">
        <w:tc>
          <w:tcPr>
            <w:tcW w:w="3671" w:type="dxa"/>
          </w:tcPr>
          <w:p w14:paraId="3DF10D78" w14:textId="574A5099" w:rsidR="00D44038" w:rsidRPr="007B5D3D" w:rsidRDefault="00D44038" w:rsidP="00755FF3">
            <w:r w:rsidRPr="007B5D3D">
              <w:t>Příloha č.</w:t>
            </w:r>
            <w:r>
              <w:t xml:space="preserve"> 4</w:t>
            </w:r>
          </w:p>
        </w:tc>
        <w:tc>
          <w:tcPr>
            <w:tcW w:w="5371" w:type="dxa"/>
          </w:tcPr>
          <w:p w14:paraId="639E8D75" w14:textId="5D64D60D" w:rsidR="00D44038" w:rsidRDefault="00D44038" w:rsidP="00755FF3">
            <w:pPr>
              <w:rPr>
                <w:color w:val="FF0000"/>
              </w:rPr>
            </w:pPr>
            <w:r>
              <w:rPr>
                <w:color w:val="FF0000"/>
              </w:rPr>
              <w:t xml:space="preserve">Příloha specifických pravidel </w:t>
            </w:r>
            <w:r w:rsidR="004C4BED">
              <w:rPr>
                <w:color w:val="FF0000"/>
              </w:rPr>
              <w:t>P4 – Podklady</w:t>
            </w:r>
            <w:r>
              <w:rPr>
                <w:color w:val="FF0000"/>
              </w:rPr>
              <w:t xml:space="preserve"> pro stanovení kategorií intervencí a kontrolu limitů.</w:t>
            </w:r>
          </w:p>
        </w:tc>
      </w:tr>
      <w:tr w:rsidR="00437177" w:rsidRPr="007B5D3D" w14:paraId="25EB19CB" w14:textId="77777777" w:rsidTr="00586900">
        <w:tc>
          <w:tcPr>
            <w:tcW w:w="3671" w:type="dxa"/>
          </w:tcPr>
          <w:p w14:paraId="405ED6CC" w14:textId="5BECC8F7" w:rsidR="00437177" w:rsidRPr="007B5D3D" w:rsidRDefault="00437177" w:rsidP="00755FF3">
            <w:r w:rsidRPr="007B5D3D">
              <w:t>Příloha č.</w:t>
            </w:r>
            <w:r>
              <w:t xml:space="preserve"> </w:t>
            </w:r>
            <w:r w:rsidR="00D44038">
              <w:t>5</w:t>
            </w:r>
          </w:p>
        </w:tc>
        <w:tc>
          <w:tcPr>
            <w:tcW w:w="5371" w:type="dxa"/>
          </w:tcPr>
          <w:p w14:paraId="116334BE" w14:textId="78A82B57" w:rsidR="00437177" w:rsidRDefault="00FB5268" w:rsidP="00755FF3">
            <w:pPr>
              <w:rPr>
                <w:color w:val="FF0000"/>
              </w:rPr>
            </w:pPr>
            <w:r w:rsidRPr="00A77211"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42B93848" w14:textId="77777777" w:rsidR="00D44038" w:rsidRDefault="00D44038" w:rsidP="006E6251">
      <w:pPr>
        <w:rPr>
          <w:b/>
          <w:bCs/>
        </w:rPr>
      </w:pPr>
    </w:p>
    <w:p w14:paraId="5FA06D38" w14:textId="77777777" w:rsidR="00D44038" w:rsidRDefault="00D44038" w:rsidP="006E6251">
      <w:pPr>
        <w:rPr>
          <w:b/>
          <w:bCs/>
        </w:rPr>
      </w:pPr>
    </w:p>
    <w:p w14:paraId="74EECF65" w14:textId="77777777" w:rsidR="00D44038" w:rsidRDefault="00D44038" w:rsidP="006E6251">
      <w:pPr>
        <w:rPr>
          <w:b/>
          <w:bCs/>
        </w:rPr>
      </w:pPr>
    </w:p>
    <w:p w14:paraId="2DBEE6DC" w14:textId="77777777" w:rsidR="00D44038" w:rsidRDefault="00D44038" w:rsidP="006E6251">
      <w:pPr>
        <w:rPr>
          <w:b/>
          <w:bCs/>
        </w:rPr>
      </w:pPr>
    </w:p>
    <w:p w14:paraId="37C5A438" w14:textId="77777777" w:rsidR="00D44038" w:rsidRDefault="00D44038" w:rsidP="006E6251">
      <w:pPr>
        <w:rPr>
          <w:b/>
          <w:bCs/>
        </w:rPr>
      </w:pPr>
    </w:p>
    <w:p w14:paraId="31E8431C" w14:textId="77777777" w:rsidR="00D44038" w:rsidRDefault="00D44038" w:rsidP="006E6251">
      <w:pPr>
        <w:rPr>
          <w:b/>
          <w:bCs/>
        </w:rPr>
      </w:pPr>
    </w:p>
    <w:p w14:paraId="60D24757" w14:textId="0CE114D1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4B35D2C9" w:rsidR="00991E7D" w:rsidRPr="001C1F58" w:rsidRDefault="009642C1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544FC7CA" w:rsidR="00991E7D" w:rsidRPr="001C1F58" w:rsidRDefault="009642C1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D19E" w14:textId="77777777" w:rsidR="00800EB3" w:rsidRDefault="00800EB3" w:rsidP="00DC4000">
      <w:pPr>
        <w:spacing w:after="0" w:line="240" w:lineRule="auto"/>
      </w:pPr>
      <w:r>
        <w:separator/>
      </w:r>
    </w:p>
  </w:endnote>
  <w:endnote w:type="continuationSeparator" w:id="0">
    <w:p w14:paraId="0650DABC" w14:textId="77777777" w:rsidR="00800EB3" w:rsidRDefault="00800EB3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ud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A4D3" w14:textId="77777777" w:rsidR="00800EB3" w:rsidRDefault="00800EB3" w:rsidP="00DC4000">
      <w:pPr>
        <w:spacing w:after="0" w:line="240" w:lineRule="auto"/>
      </w:pPr>
      <w:r>
        <w:separator/>
      </w:r>
    </w:p>
  </w:footnote>
  <w:footnote w:type="continuationSeparator" w:id="0">
    <w:p w14:paraId="59A09C43" w14:textId="77777777" w:rsidR="00800EB3" w:rsidRDefault="00800EB3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5176F428" w:rsidR="00DC4000" w:rsidRDefault="00ED212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5EE4B5" wp14:editId="6634B48D">
          <wp:simplePos x="0" y="0"/>
          <wp:positionH relativeFrom="margin">
            <wp:posOffset>0</wp:posOffset>
          </wp:positionH>
          <wp:positionV relativeFrom="paragraph">
            <wp:posOffset>-231775</wp:posOffset>
          </wp:positionV>
          <wp:extent cx="4143375" cy="498475"/>
          <wp:effectExtent l="0" t="0" r="9525" b="0"/>
          <wp:wrapTight wrapText="bothSides">
            <wp:wrapPolygon edited="0">
              <wp:start x="0" y="0"/>
              <wp:lineTo x="0" y="20637"/>
              <wp:lineTo x="3972" y="20637"/>
              <wp:lineTo x="20259" y="18986"/>
              <wp:lineTo x="20657" y="15684"/>
              <wp:lineTo x="21550" y="12382"/>
              <wp:lineTo x="21550" y="1651"/>
              <wp:lineTo x="397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33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</w:t>
    </w:r>
    <w:r>
      <w:rPr>
        <w:noProof/>
      </w:rPr>
      <w:drawing>
        <wp:inline distT="0" distB="0" distL="0" distR="0" wp14:anchorId="421F3A3D" wp14:editId="4E92347B">
          <wp:extent cx="792552" cy="460303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135" cy="4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228D5"/>
    <w:multiLevelType w:val="hybridMultilevel"/>
    <w:tmpl w:val="DF14B642"/>
    <w:lvl w:ilvl="0" w:tplc="D04EC2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C0AC3"/>
    <w:multiLevelType w:val="hybridMultilevel"/>
    <w:tmpl w:val="4590223A"/>
    <w:lvl w:ilvl="0" w:tplc="E50E05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2"/>
  </w:num>
  <w:num w:numId="2" w16cid:durableId="17699833">
    <w:abstractNumId w:val="3"/>
  </w:num>
  <w:num w:numId="3" w16cid:durableId="471337076">
    <w:abstractNumId w:val="0"/>
  </w:num>
  <w:num w:numId="4" w16cid:durableId="1538851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106565"/>
    <w:rsid w:val="001115D4"/>
    <w:rsid w:val="00117535"/>
    <w:rsid w:val="00120D8A"/>
    <w:rsid w:val="00134163"/>
    <w:rsid w:val="001704A1"/>
    <w:rsid w:val="00174A6F"/>
    <w:rsid w:val="00182F55"/>
    <w:rsid w:val="001901E4"/>
    <w:rsid w:val="00190670"/>
    <w:rsid w:val="00193A7C"/>
    <w:rsid w:val="00211D24"/>
    <w:rsid w:val="0023690F"/>
    <w:rsid w:val="00260C35"/>
    <w:rsid w:val="002749EF"/>
    <w:rsid w:val="00296EDB"/>
    <w:rsid w:val="002B6755"/>
    <w:rsid w:val="002C273B"/>
    <w:rsid w:val="002E7863"/>
    <w:rsid w:val="002E7F1D"/>
    <w:rsid w:val="003016FC"/>
    <w:rsid w:val="00302B62"/>
    <w:rsid w:val="00331076"/>
    <w:rsid w:val="00344B71"/>
    <w:rsid w:val="00351DDA"/>
    <w:rsid w:val="0036227C"/>
    <w:rsid w:val="003700F4"/>
    <w:rsid w:val="003712EF"/>
    <w:rsid w:val="00374F8D"/>
    <w:rsid w:val="003B23DB"/>
    <w:rsid w:val="003E4E8C"/>
    <w:rsid w:val="004024DF"/>
    <w:rsid w:val="00425488"/>
    <w:rsid w:val="00437177"/>
    <w:rsid w:val="00446298"/>
    <w:rsid w:val="004514B5"/>
    <w:rsid w:val="00455349"/>
    <w:rsid w:val="00460455"/>
    <w:rsid w:val="004A70A7"/>
    <w:rsid w:val="004C4BED"/>
    <w:rsid w:val="004C62C5"/>
    <w:rsid w:val="004D7A8D"/>
    <w:rsid w:val="004E36F2"/>
    <w:rsid w:val="004E4B1D"/>
    <w:rsid w:val="00516B2D"/>
    <w:rsid w:val="00524293"/>
    <w:rsid w:val="00560BE7"/>
    <w:rsid w:val="00566AB1"/>
    <w:rsid w:val="00583387"/>
    <w:rsid w:val="00586900"/>
    <w:rsid w:val="005A6D01"/>
    <w:rsid w:val="005C4488"/>
    <w:rsid w:val="005D1288"/>
    <w:rsid w:val="005D7A9B"/>
    <w:rsid w:val="00630675"/>
    <w:rsid w:val="00637067"/>
    <w:rsid w:val="00643CBC"/>
    <w:rsid w:val="00647584"/>
    <w:rsid w:val="0068559F"/>
    <w:rsid w:val="006C580A"/>
    <w:rsid w:val="006D6D36"/>
    <w:rsid w:val="006E6251"/>
    <w:rsid w:val="006F178B"/>
    <w:rsid w:val="006F747F"/>
    <w:rsid w:val="00711C6F"/>
    <w:rsid w:val="00726F7F"/>
    <w:rsid w:val="0074625F"/>
    <w:rsid w:val="00756F8E"/>
    <w:rsid w:val="00762330"/>
    <w:rsid w:val="00772CBB"/>
    <w:rsid w:val="007D1E1A"/>
    <w:rsid w:val="00800EB3"/>
    <w:rsid w:val="00806654"/>
    <w:rsid w:val="0080744F"/>
    <w:rsid w:val="00857B1A"/>
    <w:rsid w:val="00876447"/>
    <w:rsid w:val="008965AC"/>
    <w:rsid w:val="008C6FB6"/>
    <w:rsid w:val="008D2D37"/>
    <w:rsid w:val="00917B58"/>
    <w:rsid w:val="00941E18"/>
    <w:rsid w:val="009642C1"/>
    <w:rsid w:val="00991E7D"/>
    <w:rsid w:val="009B2614"/>
    <w:rsid w:val="009D6026"/>
    <w:rsid w:val="00A67891"/>
    <w:rsid w:val="00A75883"/>
    <w:rsid w:val="00A77211"/>
    <w:rsid w:val="00AA463D"/>
    <w:rsid w:val="00AC004D"/>
    <w:rsid w:val="00AD74BE"/>
    <w:rsid w:val="00AF5425"/>
    <w:rsid w:val="00B052F2"/>
    <w:rsid w:val="00B2672F"/>
    <w:rsid w:val="00BA137B"/>
    <w:rsid w:val="00BA2400"/>
    <w:rsid w:val="00BA3A50"/>
    <w:rsid w:val="00BA5D28"/>
    <w:rsid w:val="00C13769"/>
    <w:rsid w:val="00C41AA7"/>
    <w:rsid w:val="00C566ED"/>
    <w:rsid w:val="00C66DAD"/>
    <w:rsid w:val="00C973FA"/>
    <w:rsid w:val="00C97923"/>
    <w:rsid w:val="00D44038"/>
    <w:rsid w:val="00D45BB5"/>
    <w:rsid w:val="00D62762"/>
    <w:rsid w:val="00D65CEA"/>
    <w:rsid w:val="00DC2F44"/>
    <w:rsid w:val="00DC3573"/>
    <w:rsid w:val="00DC4000"/>
    <w:rsid w:val="00DE4122"/>
    <w:rsid w:val="00E777CD"/>
    <w:rsid w:val="00E95273"/>
    <w:rsid w:val="00E959D9"/>
    <w:rsid w:val="00EA3C8A"/>
    <w:rsid w:val="00EC077B"/>
    <w:rsid w:val="00EC4BBC"/>
    <w:rsid w:val="00ED2126"/>
    <w:rsid w:val="00EF18AB"/>
    <w:rsid w:val="00F379D1"/>
    <w:rsid w:val="00F85EB8"/>
    <w:rsid w:val="00F86726"/>
    <w:rsid w:val="00FB5268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48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aslanskrounsko.cz/dotacni-moznosti/iro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1032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Jaroslav Vaníček</cp:lastModifiedBy>
  <cp:revision>6</cp:revision>
  <cp:lastPrinted>2023-04-04T11:28:00Z</cp:lastPrinted>
  <dcterms:created xsi:type="dcterms:W3CDTF">2023-09-12T07:09:00Z</dcterms:created>
  <dcterms:modified xsi:type="dcterms:W3CDTF">2023-09-14T05:13:00Z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