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C0E8" w14:textId="6F7B80D4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 w:rsidR="009B261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14:paraId="3ADB798B" w14:textId="11C747F4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A9684E">
        <w:rPr>
          <w:rFonts w:ascii="Calibri" w:hAnsi="Calibri" w:cs="Calibri"/>
          <w:b/>
          <w:sz w:val="28"/>
          <w:szCs w:val="28"/>
        </w:rPr>
        <w:t>7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278E8F20" w14:textId="523680A2" w:rsidR="00ED2126" w:rsidRPr="00FB5268" w:rsidRDefault="00ED2126" w:rsidP="00ED2126">
      <w:pPr>
        <w:spacing w:after="36"/>
        <w:ind w:left="10" w:right="64" w:hanging="10"/>
        <w:jc w:val="center"/>
        <w:rPr>
          <w:b/>
          <w:bCs/>
          <w:sz w:val="32"/>
          <w:szCs w:val="32"/>
        </w:rPr>
      </w:pPr>
      <w:r w:rsidRPr="00ED2126">
        <w:rPr>
          <w:b/>
          <w:szCs w:val="16"/>
        </w:rPr>
        <w:t>„</w:t>
      </w:r>
      <w:r w:rsidRPr="00ED2126">
        <w:rPr>
          <w:b/>
          <w:sz w:val="32"/>
          <w:szCs w:val="16"/>
        </w:rPr>
        <w:t>MAS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LANŠKROUNSKO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–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IROP</w:t>
      </w:r>
      <w:r w:rsidRPr="00ED2126">
        <w:rPr>
          <w:b/>
          <w:sz w:val="24"/>
          <w:szCs w:val="16"/>
        </w:rPr>
        <w:t xml:space="preserve"> </w:t>
      </w:r>
      <w:r w:rsidRPr="00ED2126">
        <w:rPr>
          <w:b/>
          <w:sz w:val="32"/>
          <w:szCs w:val="16"/>
        </w:rPr>
        <w:t>–</w:t>
      </w:r>
      <w:r w:rsidRPr="00ED2126">
        <w:rPr>
          <w:b/>
          <w:sz w:val="24"/>
          <w:szCs w:val="16"/>
          <w:vertAlign w:val="subscript"/>
        </w:rPr>
        <w:t xml:space="preserve"> </w:t>
      </w:r>
      <w:r w:rsidR="00A9684E">
        <w:rPr>
          <w:b/>
          <w:sz w:val="32"/>
          <w:szCs w:val="32"/>
        </w:rPr>
        <w:t>KULRURA – KNIHOVNY</w:t>
      </w:r>
      <w:r w:rsidR="00C66DAD">
        <w:rPr>
          <w:b/>
          <w:sz w:val="32"/>
          <w:szCs w:val="32"/>
        </w:rPr>
        <w:t xml:space="preserve"> </w:t>
      </w:r>
      <w:r w:rsidR="00FB5268">
        <w:rPr>
          <w:b/>
          <w:sz w:val="32"/>
          <w:szCs w:val="16"/>
        </w:rPr>
        <w:t>–</w:t>
      </w:r>
      <w:r w:rsidR="00A9684E">
        <w:rPr>
          <w:b/>
          <w:sz w:val="32"/>
          <w:szCs w:val="16"/>
        </w:rPr>
        <w:t>PODPORA PROFESIONÁLNÍCH KNIHOVEN</w:t>
      </w:r>
      <w:r w:rsidR="00876447">
        <w:rPr>
          <w:b/>
          <w:bCs/>
          <w:sz w:val="32"/>
          <w:szCs w:val="32"/>
        </w:rPr>
        <w:t>“</w:t>
      </w:r>
    </w:p>
    <w:p w14:paraId="7D5ABA31" w14:textId="40EF41D9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A9684E">
        <w:rPr>
          <w:rFonts w:ascii="Calibri" w:hAnsi="Calibri" w:cs="Calibri"/>
          <w:b/>
          <w:smallCaps/>
          <w:sz w:val="28"/>
          <w:szCs w:val="28"/>
        </w:rPr>
        <w:t>114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C66DAD">
        <w:rPr>
          <w:rFonts w:ascii="Calibri" w:hAnsi="Calibri" w:cs="Calibri"/>
          <w:b/>
          <w:smallCaps/>
          <w:sz w:val="28"/>
          <w:szCs w:val="28"/>
        </w:rPr>
        <w:t>V</w:t>
      </w:r>
      <w:r w:rsidR="00511ACC">
        <w:rPr>
          <w:rFonts w:ascii="Calibri" w:hAnsi="Calibri" w:cs="Calibri"/>
          <w:b/>
          <w:smallCaps/>
          <w:sz w:val="28"/>
          <w:szCs w:val="28"/>
        </w:rPr>
        <w:t>EŘEJNÁ PROSTRANSTVÍ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650791A1" w:rsidR="00211D24" w:rsidRDefault="00211D24" w:rsidP="00211D24">
      <w:pPr>
        <w:jc w:val="both"/>
      </w:pPr>
      <w:r>
        <w:t xml:space="preserve">V rámci MAS bude nejprve ze strany kanceláře MAS </w:t>
      </w:r>
      <w:r w:rsidR="00ED2126">
        <w:t>Lanškrounsko</w:t>
      </w:r>
      <w:r>
        <w:t xml:space="preserve"> provedena administrativní kontrola. Věcné hodnocení záměrů provádí Výběrová komise MAS </w:t>
      </w:r>
      <w:r w:rsidR="00ED2126">
        <w:t>Lanškrounsko</w:t>
      </w:r>
      <w:r>
        <w:t xml:space="preserve"> jakožto výběrový orgán. </w:t>
      </w:r>
      <w:r w:rsidR="00ED2126">
        <w:t>Rada</w:t>
      </w:r>
      <w:r>
        <w:t xml:space="preserve"> MAS </w:t>
      </w:r>
      <w:r w:rsidR="00ED2126">
        <w:t>Lanškrounsko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MAS </w:t>
      </w:r>
      <w:r w:rsidR="00ED2126">
        <w:t>Lanškrounsko</w:t>
      </w:r>
      <w:r>
        <w:t>. Toto vyjádření je povinnou součástí žádosti o podporu, kterou nositelé vybraných záměrů následně zpracují v MS21+.</w:t>
      </w:r>
    </w:p>
    <w:p w14:paraId="7A5EAD6D" w14:textId="4A650836" w:rsidR="00211D24" w:rsidRDefault="00211D24" w:rsidP="00211D24">
      <w:pPr>
        <w:jc w:val="both"/>
      </w:pPr>
      <w:r>
        <w:t xml:space="preserve">Postup hodnocení záměrů je uveden </w:t>
      </w:r>
      <w:r w:rsidR="00ED2126">
        <w:t>v „Interních postupech IROP MAS Lanškrounsko“. Dokument</w:t>
      </w:r>
      <w:r>
        <w:t xml:space="preserve"> je zveřejněn na:   </w:t>
      </w:r>
      <w:hyperlink r:id="rId10" w:history="1">
        <w:r w:rsidR="00ED2126">
          <w:rPr>
            <w:rStyle w:val="Hypertextovodkaz"/>
          </w:rPr>
          <w:t>MAS Lanškrounsko, z.s. » IROP (maslanskrounsko.cz)</w:t>
        </w:r>
      </w:hyperlink>
    </w:p>
    <w:p w14:paraId="7A0D1AD6" w14:textId="4D78E600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A9684E">
        <w:t>114</w:t>
      </w:r>
      <w:r w:rsidR="00120D8A">
        <w:t xml:space="preserve"> </w:t>
      </w:r>
      <w:r>
        <w:t xml:space="preserve">IROP, a to prostřednictvím MS21+. Hodnocení žádostí o podporu je v kompetenci Centra pro regionální rozvoj (CRR). </w:t>
      </w:r>
    </w:p>
    <w:p w14:paraId="7CD82269" w14:textId="106CDC15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A9684E">
        <w:t>114</w:t>
      </w:r>
      <w:r>
        <w:t xml:space="preserve"> IROP (vždy v aktuálním znění).</w:t>
      </w:r>
    </w:p>
    <w:p w14:paraId="2C5650A1" w14:textId="0B02FFE6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F975E9" w:rsidRPr="00F975E9">
          <w:rPr>
            <w:rStyle w:val="Hypertextovodkaz"/>
          </w:rPr>
          <w:t>https://irop.gov.cz/cs/vyzvy-2021-2027/vyzvy/114vyzvairop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3184BAE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jednající jménem žadatele (nebo osob zmocněných na základě plné moci) a relevantní přílohy je nutné zaslat </w:t>
      </w:r>
      <w:r w:rsidR="003700F4">
        <w:t>pomocí datové schránky</w:t>
      </w:r>
      <w:r>
        <w:t xml:space="preserve">: </w:t>
      </w:r>
      <w:r w:rsidR="003700F4">
        <w:t xml:space="preserve"> ID </w:t>
      </w:r>
      <w:r w:rsidR="003700F4">
        <w:rPr>
          <w:rFonts w:ascii="Ruda" w:hAnsi="Ruda"/>
          <w:color w:val="000000"/>
          <w:shd w:val="clear" w:color="auto" w:fill="FFFFFF"/>
        </w:rPr>
        <w:t>4st4ajp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5E0852B5" w:rsidR="006E6251" w:rsidRPr="00331076" w:rsidRDefault="00ED212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Místní akční skupina Lanškrounsko, z. s. 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543E795" w:rsidR="006E6251" w:rsidRPr="00EC077B" w:rsidRDefault="00FC6FE8" w:rsidP="00ED2126">
            <w:pPr>
              <w:spacing w:after="0" w:line="240" w:lineRule="auto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344B71" w:rsidRPr="00344B71">
              <w:rPr>
                <w:rFonts w:cs="Arial"/>
                <w:bCs/>
                <w:sz w:val="20"/>
                <w:szCs w:val="20"/>
              </w:rPr>
              <w:t xml:space="preserve">. </w:t>
            </w:r>
            <w:r w:rsidR="00F975E9">
              <w:rPr>
                <w:rFonts w:cs="Arial"/>
                <w:bCs/>
                <w:sz w:val="20"/>
                <w:szCs w:val="20"/>
              </w:rPr>
              <w:t>Kultura</w:t>
            </w:r>
            <w:r w:rsidR="00296EDB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0A8C635C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F975E9">
              <w:rPr>
                <w:rFonts w:cs="Arial"/>
                <w:b/>
                <w:sz w:val="20"/>
                <w:szCs w:val="20"/>
              </w:rPr>
              <w:t>114</w:t>
            </w:r>
            <w:r w:rsidR="00331076" w:rsidRPr="004D7A8D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F975E9">
              <w:rPr>
                <w:sz w:val="20"/>
                <w:szCs w:val="20"/>
              </w:rPr>
              <w:t>KULTURA</w:t>
            </w:r>
            <w:r w:rsidR="00331076" w:rsidRPr="00331076">
              <w:rPr>
                <w:sz w:val="20"/>
                <w:szCs w:val="20"/>
              </w:rPr>
              <w:t>–</w:t>
            </w:r>
            <w:r w:rsidR="00F975E9">
              <w:rPr>
                <w:sz w:val="20"/>
                <w:szCs w:val="20"/>
              </w:rPr>
              <w:t>KNIHOVNY</w:t>
            </w:r>
            <w:r w:rsidR="00331076" w:rsidRPr="00331076">
              <w:rPr>
                <w:sz w:val="20"/>
                <w:szCs w:val="20"/>
              </w:rPr>
              <w:t xml:space="preserve">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790D50D5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F975E9">
              <w:rPr>
                <w:rFonts w:cs="Arial"/>
                <w:bCs/>
                <w:sz w:val="20"/>
                <w:szCs w:val="20"/>
              </w:rPr>
              <w:t>7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MAS </w:t>
            </w:r>
            <w:r w:rsidR="00ED2126">
              <w:rPr>
                <w:rFonts w:cs="Arial"/>
                <w:bCs/>
                <w:sz w:val="20"/>
                <w:szCs w:val="20"/>
              </w:rPr>
              <w:t xml:space="preserve">Lanškrounsko – </w:t>
            </w:r>
            <w:r w:rsidR="00BA6000">
              <w:rPr>
                <w:rFonts w:cs="Arial"/>
                <w:bCs/>
                <w:sz w:val="20"/>
                <w:szCs w:val="20"/>
              </w:rPr>
              <w:t>IROP – Kultura – Knihovny</w:t>
            </w:r>
            <w:r w:rsidR="00560BE7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="00F975E9">
              <w:rPr>
                <w:rFonts w:cs="Arial"/>
                <w:bCs/>
                <w:sz w:val="20"/>
                <w:szCs w:val="20"/>
              </w:rPr>
              <w:t>Podpora profesionálních knihoven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11C6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685D7D1F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A9AEF9C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BA6000">
              <w:rPr>
                <w:color w:val="FF0000"/>
                <w:sz w:val="20"/>
                <w:szCs w:val="20"/>
              </w:rPr>
              <w:t>114</w:t>
            </w:r>
            <w:r w:rsidRPr="003700F4">
              <w:rPr>
                <w:color w:val="FF0000"/>
                <w:sz w:val="20"/>
                <w:szCs w:val="20"/>
              </w:rPr>
              <w:t xml:space="preserve">. výzvou IROP – </w:t>
            </w:r>
            <w:r w:rsidR="00BA6000">
              <w:rPr>
                <w:color w:val="FF0000"/>
                <w:sz w:val="20"/>
                <w:szCs w:val="20"/>
              </w:rPr>
              <w:t>KULTURA – KNIHOVNY</w:t>
            </w:r>
            <w:r w:rsidR="00DD26D8">
              <w:rPr>
                <w:color w:val="FF0000"/>
                <w:sz w:val="20"/>
                <w:szCs w:val="20"/>
              </w:rPr>
              <w:t xml:space="preserve"> </w:t>
            </w:r>
            <w:r w:rsidRPr="003700F4">
              <w:rPr>
                <w:color w:val="FF0000"/>
                <w:sz w:val="20"/>
                <w:szCs w:val="20"/>
              </w:rPr>
              <w:t xml:space="preserve">– SC 5.1 (CLLD) a specifickými pravidly této výzvy. </w:t>
            </w:r>
            <w:r w:rsidR="004D7A8D" w:rsidRPr="003700F4">
              <w:rPr>
                <w:color w:val="FF0000"/>
                <w:sz w:val="20"/>
                <w:szCs w:val="20"/>
              </w:rPr>
              <w:t>V této výzvě MAS j</w:t>
            </w:r>
            <w:r w:rsidR="00BA2400">
              <w:rPr>
                <w:color w:val="FF0000"/>
                <w:sz w:val="20"/>
                <w:szCs w:val="20"/>
              </w:rPr>
              <w:t>sou podporovány všechny aktivity dle nadřazené výzvy</w:t>
            </w:r>
            <w:r w:rsidR="00BA6000">
              <w:rPr>
                <w:color w:val="FF0000"/>
                <w:sz w:val="20"/>
                <w:szCs w:val="20"/>
              </w:rPr>
              <w:t xml:space="preserve"> 114</w:t>
            </w:r>
            <w:r w:rsidR="00BA2400">
              <w:rPr>
                <w:color w:val="FF0000"/>
                <w:sz w:val="20"/>
                <w:szCs w:val="20"/>
              </w:rPr>
              <w:t>. IROP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26B5C445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</w:t>
            </w:r>
            <w:r w:rsidR="00D572A4">
              <w:rPr>
                <w:b/>
              </w:rPr>
              <w:t>:</w:t>
            </w:r>
            <w:r w:rsidR="00A40557">
              <w:rPr>
                <w:b/>
              </w:rPr>
              <w:t xml:space="preserve"> </w:t>
            </w:r>
          </w:p>
        </w:tc>
      </w:tr>
      <w:tr w:rsidR="00991E7D" w:rsidRPr="00586900" w14:paraId="57D3A1C3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1D04A00A" w:rsidR="00991E7D" w:rsidRPr="003700F4" w:rsidRDefault="00425488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</w:t>
            </w:r>
            <w:r w:rsidR="00991E7D" w:rsidRPr="003700F4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4CFAB505" w:rsidR="00991E7D" w:rsidRPr="003700F4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popište stávající stav</w:t>
            </w:r>
            <w:r w:rsidR="005064D1">
              <w:rPr>
                <w:color w:val="FF0000"/>
                <w:sz w:val="20"/>
                <w:szCs w:val="20"/>
              </w:rPr>
              <w:t>, fotografie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Default="00991E7D" w:rsidP="00991E7D">
            <w:pPr>
              <w:rPr>
                <w:sz w:val="20"/>
                <w:szCs w:val="20"/>
              </w:rPr>
            </w:pPr>
          </w:p>
          <w:p w14:paraId="3CCBF5B3" w14:textId="77777777" w:rsidR="00DC3573" w:rsidRPr="00586900" w:rsidRDefault="00DC3573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C53A38" w:rsidRPr="00586900" w14:paraId="0932712C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86B09E" w14:textId="204C8268" w:rsidR="00C53A38" w:rsidRPr="009B49D5" w:rsidRDefault="00BA6000" w:rsidP="00991E7D">
            <w:pPr>
              <w:rPr>
                <w:b/>
                <w:bCs/>
              </w:rPr>
            </w:pPr>
            <w:r w:rsidRPr="009B49D5">
              <w:rPr>
                <w:b/>
                <w:bCs/>
              </w:rPr>
              <w:lastRenderedPageBreak/>
              <w:t>Určete stupeň potřebnosti dané investice</w:t>
            </w:r>
            <w:r w:rsidR="00243781" w:rsidRPr="009B49D5">
              <w:rPr>
                <w:b/>
                <w:bCs/>
              </w:rPr>
              <w:t>:</w:t>
            </w:r>
          </w:p>
        </w:tc>
      </w:tr>
      <w:tr w:rsidR="00C53A38" w:rsidRPr="00586900" w14:paraId="13B7B3A1" w14:textId="77777777" w:rsidTr="00C53A38">
        <w:trPr>
          <w:trHeight w:val="539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A6691A" w14:textId="77777777" w:rsidR="002117D7" w:rsidRDefault="00BA6000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Vyberte z</w:t>
            </w:r>
            <w:r w:rsidR="002117D7">
              <w:rPr>
                <w:color w:val="FF0000"/>
                <w:sz w:val="20"/>
                <w:szCs w:val="20"/>
              </w:rPr>
              <w:t> uvedených možností. A krátce popište, proč jste vybrali daný stupeň potřebnosti.</w:t>
            </w:r>
          </w:p>
          <w:p w14:paraId="194E4B6B" w14:textId="77777777" w:rsidR="002117D7" w:rsidRDefault="002117D7" w:rsidP="00991E7D">
            <w:pPr>
              <w:rPr>
                <w:color w:val="FF0000"/>
                <w:sz w:val="20"/>
                <w:szCs w:val="20"/>
              </w:rPr>
            </w:pPr>
          </w:p>
          <w:p w14:paraId="7CD034CD" w14:textId="57F07573" w:rsidR="00C53A38" w:rsidRDefault="002117D7" w:rsidP="002117D7">
            <w:pPr>
              <w:pStyle w:val="Odstavecseseznamem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Žadatel </w:t>
            </w:r>
            <w:r w:rsidR="00C36215">
              <w:rPr>
                <w:color w:val="FF0000"/>
                <w:sz w:val="20"/>
                <w:szCs w:val="20"/>
              </w:rPr>
              <w:t>prokazuj</w:t>
            </w:r>
            <w:r>
              <w:rPr>
                <w:color w:val="FF0000"/>
                <w:sz w:val="20"/>
                <w:szCs w:val="20"/>
              </w:rPr>
              <w:t xml:space="preserve">e bezpodmínečnou nutnost investice (vybavení je v kritickém stavu, nebo chybí úplně). </w:t>
            </w:r>
            <w:r w:rsidRPr="002117D7">
              <w:rPr>
                <w:color w:val="FF0000"/>
                <w:sz w:val="20"/>
                <w:szCs w:val="20"/>
              </w:rPr>
              <w:t xml:space="preserve"> </w:t>
            </w:r>
          </w:p>
          <w:p w14:paraId="2D80B938" w14:textId="3ED68FCC" w:rsidR="002117D7" w:rsidRDefault="002117D7" w:rsidP="002117D7">
            <w:pPr>
              <w:pStyle w:val="Odstavecseseznamem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Žadatel prokazuje nutnost investice (současným stupněm vybavenosti není možné dosáhnout kvalitních a komplexních služeb</w:t>
            </w:r>
            <w:r w:rsidR="00C36215">
              <w:rPr>
                <w:color w:val="FF0000"/>
                <w:sz w:val="20"/>
                <w:szCs w:val="20"/>
              </w:rPr>
              <w:t>)</w:t>
            </w:r>
            <w:r w:rsidR="00243781">
              <w:rPr>
                <w:color w:val="FF0000"/>
                <w:sz w:val="20"/>
                <w:szCs w:val="20"/>
              </w:rPr>
              <w:t>.</w:t>
            </w:r>
          </w:p>
          <w:p w14:paraId="6F2C5B4E" w14:textId="0BD73C7F" w:rsidR="00243781" w:rsidRPr="002117D7" w:rsidRDefault="00243781" w:rsidP="002117D7">
            <w:pPr>
              <w:pStyle w:val="Odstavecseseznamem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Žadatel prokazuje, že investice není nezbytně nutná (investice není bezpodmínečně nutná, přesto příznivě ovlivní kvalitu poskytovaných služeb</w:t>
            </w:r>
            <w:r w:rsidR="00C36215">
              <w:rPr>
                <w:color w:val="FF0000"/>
                <w:sz w:val="20"/>
                <w:szCs w:val="20"/>
              </w:rPr>
              <w:t>)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637067" w:rsidRPr="00586900" w14:paraId="4DD583A7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70A779" w14:textId="0DF8EBF8" w:rsidR="00637067" w:rsidRPr="009B49D5" w:rsidRDefault="00C36215" w:rsidP="00991E7D">
            <w:pPr>
              <w:rPr>
                <w:b/>
                <w:bCs/>
              </w:rPr>
            </w:pPr>
            <w:r w:rsidRPr="009B49D5">
              <w:rPr>
                <w:b/>
                <w:bCs/>
              </w:rPr>
              <w:t xml:space="preserve">Uveďte, zda je v projektu uvedena vazba na Koncepci rozvoje knihoven v České republice na léta </w:t>
            </w:r>
            <w:r w:rsidR="009B49D5" w:rsidRPr="009B49D5">
              <w:rPr>
                <w:b/>
                <w:bCs/>
              </w:rPr>
              <w:t>2021–2027</w:t>
            </w:r>
            <w:r w:rsidRPr="009B49D5">
              <w:rPr>
                <w:b/>
                <w:bCs/>
              </w:rPr>
              <w:t xml:space="preserve"> s výhledem do roku 2030:</w:t>
            </w:r>
          </w:p>
        </w:tc>
      </w:tr>
      <w:tr w:rsidR="00637067" w:rsidRPr="00586900" w14:paraId="29EE3C84" w14:textId="77777777" w:rsidTr="009B49D5">
        <w:trPr>
          <w:trHeight w:val="69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0A51BA" w14:textId="02BBAEAE" w:rsidR="00637067" w:rsidRPr="00D572A4" w:rsidRDefault="00637067" w:rsidP="00C36215">
            <w:pPr>
              <w:pStyle w:val="Odstavecseseznamem"/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617A54F3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5FCFB22F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B744BBA" w14:textId="557C6BFC" w:rsidR="00991E7D" w:rsidRDefault="00991E7D" w:rsidP="00991E7D">
            <w:pPr>
              <w:rPr>
                <w:sz w:val="20"/>
                <w:szCs w:val="20"/>
              </w:rPr>
            </w:pPr>
          </w:p>
          <w:p w14:paraId="21477FE9" w14:textId="77777777" w:rsidR="00425488" w:rsidRPr="00586900" w:rsidRDefault="00425488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B49D5" w:rsidRPr="00586900" w14:paraId="28D75FCD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72A2AB" w14:textId="0B165DD7" w:rsidR="009B49D5" w:rsidRPr="009B49D5" w:rsidRDefault="009B49D5" w:rsidP="00991E7D">
            <w:pPr>
              <w:rPr>
                <w:b/>
                <w:bCs/>
              </w:rPr>
            </w:pPr>
            <w:r w:rsidRPr="009B49D5">
              <w:rPr>
                <w:b/>
                <w:bCs/>
              </w:rPr>
              <w:t>Uveďte počet obyvatel obce, ve které je projekt realizován:</w:t>
            </w:r>
          </w:p>
        </w:tc>
      </w:tr>
      <w:tr w:rsidR="009B49D5" w:rsidRPr="00586900" w14:paraId="61E171BF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83019A" w14:textId="77777777" w:rsidR="009B49D5" w:rsidRPr="00586900" w:rsidRDefault="009B49D5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B49D5" w:rsidRPr="00586900" w14:paraId="08CE4050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685D40" w14:textId="3042D7D7" w:rsidR="009B49D5" w:rsidRPr="009B49D5" w:rsidRDefault="009B49D5" w:rsidP="00991E7D">
            <w:pPr>
              <w:rPr>
                <w:b/>
                <w:bCs/>
              </w:rPr>
            </w:pPr>
            <w:r w:rsidRPr="009B49D5">
              <w:rPr>
                <w:b/>
                <w:bCs/>
              </w:rPr>
              <w:t>Uveďte počet registrovaných čtenářů (doložte v přílohách):</w:t>
            </w:r>
          </w:p>
        </w:tc>
      </w:tr>
      <w:tr w:rsidR="009B49D5" w:rsidRPr="00586900" w14:paraId="0BA078DC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85EB4A" w14:textId="77777777" w:rsidR="009B49D5" w:rsidRPr="00586900" w:rsidRDefault="009B49D5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863797" w:rsidRPr="00586900" w14:paraId="5AB456AA" w14:textId="77777777" w:rsidTr="00B844B5">
        <w:trPr>
          <w:trHeight w:val="4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373335" w14:textId="7F6D8003" w:rsidR="00863797" w:rsidRPr="00863797" w:rsidRDefault="00863797" w:rsidP="00991E7D">
            <w:pPr>
              <w:rPr>
                <w:b/>
                <w:bCs/>
                <w:color w:val="FF0000"/>
              </w:rPr>
            </w:pPr>
            <w:r w:rsidRPr="00863797">
              <w:rPr>
                <w:b/>
                <w:bCs/>
              </w:rPr>
              <w:t>Další aktivity knihovny:</w:t>
            </w:r>
          </w:p>
        </w:tc>
      </w:tr>
      <w:tr w:rsidR="00863797" w:rsidRPr="00586900" w14:paraId="2CB3F50D" w14:textId="77777777" w:rsidTr="00B844B5">
        <w:trPr>
          <w:trHeight w:val="825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3337C7" w14:textId="77777777" w:rsidR="00863797" w:rsidRDefault="00B844B5" w:rsidP="00B844B5">
            <w:pPr>
              <w:pStyle w:val="Odstavecseseznamem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B844B5">
              <w:rPr>
                <w:color w:val="FF0000"/>
                <w:sz w:val="20"/>
                <w:szCs w:val="20"/>
              </w:rPr>
              <w:t>Knihovna upořádala v období 1.1.2023 - 31.12.2023 alespoň 15 kulturních nebo vzdělávacích akcí pro školy a veřejnost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2670C07B" w14:textId="77777777" w:rsidR="00B844B5" w:rsidRPr="00B844B5" w:rsidRDefault="00B844B5" w:rsidP="00B844B5">
            <w:pPr>
              <w:pStyle w:val="Odstavecseseznamem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B844B5">
              <w:rPr>
                <w:color w:val="FF0000"/>
                <w:sz w:val="20"/>
                <w:szCs w:val="20"/>
              </w:rPr>
              <w:t>Knihovna uspořádala v období 1.1.2023 - 31.12.2023 méně než 15 kulturních nebo vzdělávacích akcí pro školy a veřejnost</w:t>
            </w:r>
            <w:r w:rsidRPr="00B844B5">
              <w:rPr>
                <w:color w:val="FF0000"/>
                <w:sz w:val="20"/>
                <w:szCs w:val="20"/>
              </w:rPr>
              <w:t>.</w:t>
            </w:r>
          </w:p>
          <w:p w14:paraId="536D8C80" w14:textId="7C1E45C8" w:rsidR="00B844B5" w:rsidRPr="00B844B5" w:rsidRDefault="00B844B5" w:rsidP="00B844B5">
            <w:pPr>
              <w:pStyle w:val="Odstavecseseznamem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B844B5">
              <w:rPr>
                <w:color w:val="FF0000"/>
                <w:sz w:val="20"/>
                <w:szCs w:val="20"/>
              </w:rPr>
              <w:t>Knihovna neuspořádala v období 1.1.2023 - 31.12.2023 žádnou kulturní ani vzdělávacích akcí pro školy nebo veřejnost</w:t>
            </w:r>
            <w:r w:rsidRPr="00B844B5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E5B40A6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45E5FA4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9B49D5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měsíc/rok). Počítejte, že věcné hodnocení záměru ze strany MAS může trvat přibližně měsíc. Uvažujte, že vyjádření o souladu záměru se SCLLD MAS</w:t>
            </w:r>
            <w:r w:rsidR="00ED2126">
              <w:rPr>
                <w:color w:val="FF0000"/>
                <w:sz w:val="20"/>
                <w:szCs w:val="20"/>
              </w:rPr>
              <w:t xml:space="preserve"> Lanškrounsko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0A4AAED4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567848">
              <w:rPr>
                <w:color w:val="FF0000"/>
                <w:sz w:val="20"/>
                <w:szCs w:val="20"/>
              </w:rPr>
              <w:t>dan/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6E6E2A76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AF2E69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  <w:tr w:rsidR="00711C6F" w:rsidRPr="00586900" w14:paraId="35920071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4B308A" w14:textId="49913046" w:rsidR="00711C6F" w:rsidRPr="00711C6F" w:rsidRDefault="00711C6F" w:rsidP="00726F7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11C6F">
              <w:rPr>
                <w:b/>
                <w:bCs/>
              </w:rPr>
              <w:t>Informace o projektech podpořeným z IROP MAS Lanškrounsko 2014-2021</w:t>
            </w:r>
          </w:p>
        </w:tc>
      </w:tr>
      <w:tr w:rsidR="00711C6F" w:rsidRPr="00586900" w14:paraId="15146105" w14:textId="77777777" w:rsidTr="00711C6F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8CF44" w14:textId="0AA3F0D9" w:rsidR="00711C6F" w:rsidRDefault="00A77211" w:rsidP="00726F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Pokud jste realizovali projekt z programu IROP MAS Lanškrounsko v programovém období 2014-2021, uveďte jeho přesný název. </w:t>
            </w:r>
          </w:p>
          <w:p w14:paraId="5E7FCF39" w14:textId="77777777" w:rsidR="00711C6F" w:rsidRDefault="00711C6F" w:rsidP="00726F7F">
            <w:pPr>
              <w:rPr>
                <w:color w:val="FF0000"/>
                <w:sz w:val="20"/>
                <w:szCs w:val="20"/>
              </w:rPr>
            </w:pPr>
          </w:p>
          <w:p w14:paraId="60FAEAF3" w14:textId="3604500D" w:rsidR="00711C6F" w:rsidRPr="00586900" w:rsidRDefault="00711C6F" w:rsidP="00726F7F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lastRenderedPageBreak/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7BFD0759" w14:textId="77777777" w:rsidR="00F97B5E" w:rsidRDefault="00F97B5E" w:rsidP="00647584">
      <w:pPr>
        <w:rPr>
          <w:b/>
        </w:rPr>
      </w:pPr>
    </w:p>
    <w:p w14:paraId="3DCD709F" w14:textId="77777777" w:rsidR="00F97B5E" w:rsidRDefault="00F97B5E" w:rsidP="00647584">
      <w:pPr>
        <w:rPr>
          <w:b/>
        </w:rPr>
      </w:pPr>
    </w:p>
    <w:p w14:paraId="4D027777" w14:textId="350FE4E8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67A918A" w14:textId="3FA0C13C" w:rsidR="00647584" w:rsidRPr="00A77211" w:rsidRDefault="00174A6F" w:rsidP="00755FF3">
            <w:pPr>
              <w:rPr>
                <w:color w:val="FF0000"/>
                <w:sz w:val="20"/>
                <w:szCs w:val="20"/>
              </w:rPr>
            </w:pPr>
            <w:r w:rsidRPr="00A77211">
              <w:rPr>
                <w:color w:val="FF0000"/>
                <w:sz w:val="20"/>
                <w:szCs w:val="20"/>
              </w:rPr>
              <w:t xml:space="preserve">Uveďte, zda a jakým způsobem je projekt uveden ve strategickém dokumentu obce nebo mikroregionu. Uveďte </w:t>
            </w:r>
            <w:r w:rsidRPr="00A77211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 w:rsidRPr="00A77211">
              <w:rPr>
                <w:color w:val="FF0000"/>
                <w:sz w:val="20"/>
                <w:szCs w:val="20"/>
              </w:rPr>
              <w:t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</w:t>
            </w:r>
            <w:r w:rsidR="00A77211">
              <w:rPr>
                <w:color w:val="FF0000"/>
                <w:sz w:val="20"/>
                <w:szCs w:val="20"/>
              </w:rPr>
              <w:t>.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</w:p>
    <w:p w14:paraId="40F10F41" w14:textId="77777777" w:rsidR="009B2614" w:rsidRDefault="009B2614" w:rsidP="00647584">
      <w:pPr>
        <w:rPr>
          <w:b/>
        </w:rPr>
      </w:pPr>
    </w:p>
    <w:p w14:paraId="1ACA049A" w14:textId="171FFB1C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3"/>
        <w:gridCol w:w="3281"/>
        <w:gridCol w:w="1555"/>
        <w:gridCol w:w="1390"/>
        <w:gridCol w:w="1267"/>
      </w:tblGrid>
      <w:tr w:rsidR="00991E7D" w:rsidRPr="00D62762" w14:paraId="52964EF1" w14:textId="77777777" w:rsidTr="00BA2400">
        <w:trPr>
          <w:trHeight w:val="862"/>
          <w:jc w:val="center"/>
        </w:trPr>
        <w:tc>
          <w:tcPr>
            <w:tcW w:w="1713" w:type="dxa"/>
            <w:shd w:val="clear" w:color="auto" w:fill="auto"/>
            <w:vAlign w:val="center"/>
            <w:hideMark/>
          </w:tcPr>
          <w:p w14:paraId="162D0615" w14:textId="5E68D410" w:rsidR="00876447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  <w:r w:rsidR="00EC077B">
              <w:rPr>
                <w:rFonts w:cs="Arial"/>
                <w:szCs w:val="20"/>
              </w:rPr>
              <w:t xml:space="preserve"> indikátoru</w:t>
            </w:r>
          </w:p>
          <w:p w14:paraId="531F3C2B" w14:textId="773C2CD3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BA2400">
        <w:trPr>
          <w:trHeight w:val="248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6B5F678A" w14:textId="13CF81FE" w:rsidR="00991E7D" w:rsidRPr="00876447" w:rsidRDefault="00B844B5" w:rsidP="00755FF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666000">
              <w:rPr>
                <w:b/>
                <w:bCs/>
              </w:rPr>
              <w:t>908 201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4613F9DD" w14:textId="6E2036C5" w:rsidR="00991E7D" w:rsidRPr="003A7B8B" w:rsidRDefault="00B844B5" w:rsidP="00755FF3">
            <w:pPr>
              <w:spacing w:after="0" w:line="240" w:lineRule="auto"/>
            </w:pPr>
            <w:r>
              <w:t>Počet podpořených knihoven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65804F" w14:textId="4745F3B7" w:rsidR="00991E7D" w:rsidRPr="005D1288" w:rsidRDefault="00727E9F" w:rsidP="00AA46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knihovny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751BF02" w14:textId="60556DE5" w:rsidR="00991E7D" w:rsidRPr="00586900" w:rsidRDefault="009642C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0E3CEE61" w14:textId="77777777" w:rsidTr="00BA2400">
        <w:trPr>
          <w:trHeight w:val="248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4DE1A449" w14:textId="1F00D204" w:rsidR="00876447" w:rsidRPr="001C1F58" w:rsidRDefault="00727E9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162F6">
              <w:rPr>
                <w:b/>
                <w:bCs/>
              </w:rPr>
              <w:t>907 030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646863C0" w14:textId="22FBFCC8" w:rsidR="00991E7D" w:rsidRPr="003A7B8B" w:rsidRDefault="00727E9F" w:rsidP="003A7B8B">
            <w:pPr>
              <w:spacing w:line="239" w:lineRule="auto"/>
              <w:ind w:left="12"/>
            </w:pPr>
            <w:r>
              <w:t>Počet nově zpřístupněných a zefektivněných podsbírek a fondů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C7B7C9" w14:textId="79336C9F" w:rsidR="00991E7D" w:rsidRPr="00586900" w:rsidRDefault="00727E9F" w:rsidP="005D128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Podsbírky/fondy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93981FF" w14:textId="03A55281" w:rsidR="00991E7D" w:rsidRPr="00586900" w:rsidRDefault="009642C1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586900" w:rsidRPr="001C1F58" w14:paraId="280F6C84" w14:textId="77777777" w:rsidTr="00BA2400">
        <w:trPr>
          <w:trHeight w:val="262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205C24A2" w14:textId="77777777" w:rsidR="00727E9F" w:rsidRDefault="00727E9F" w:rsidP="00727E9F">
            <w:pPr>
              <w:spacing w:line="239" w:lineRule="auto"/>
              <w:ind w:left="12"/>
            </w:pPr>
            <w:r w:rsidRPr="009162F6">
              <w:rPr>
                <w:b/>
                <w:bCs/>
              </w:rPr>
              <w:t>910</w:t>
            </w:r>
            <w:r>
              <w:rPr>
                <w:b/>
                <w:bCs/>
              </w:rPr>
              <w:t> </w:t>
            </w:r>
            <w:r w:rsidRPr="009162F6">
              <w:rPr>
                <w:b/>
                <w:bCs/>
              </w:rPr>
              <w:t>052</w:t>
            </w:r>
            <w:r>
              <w:t xml:space="preserve"> </w:t>
            </w:r>
          </w:p>
          <w:p w14:paraId="0ADC914C" w14:textId="1546B47F" w:rsidR="00876447" w:rsidRPr="001C1F58" w:rsidRDefault="00876447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249EA4C9" w14:textId="77777777" w:rsidR="00727E9F" w:rsidRDefault="00727E9F" w:rsidP="00727E9F">
            <w:pPr>
              <w:spacing w:line="239" w:lineRule="auto"/>
              <w:ind w:left="12"/>
              <w:rPr>
                <w:b/>
                <w:bCs/>
              </w:rPr>
            </w:pPr>
            <w:r>
              <w:t>Počet návštěvníků podpořených lokalit v oblasti kultury a cestovního ruchu</w:t>
            </w:r>
            <w:r>
              <w:rPr>
                <w:b/>
                <w:bCs/>
              </w:rPr>
              <w:t xml:space="preserve"> </w:t>
            </w:r>
          </w:p>
          <w:p w14:paraId="4ABEDA30" w14:textId="692752C1" w:rsidR="00586900" w:rsidRPr="00917B58" w:rsidRDefault="00586900" w:rsidP="003A7B8B">
            <w:pPr>
              <w:spacing w:line="239" w:lineRule="auto"/>
              <w:ind w:left="12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C54B84" w14:textId="6CAEE65F" w:rsidR="00586900" w:rsidRPr="00727E9F" w:rsidRDefault="00727E9F" w:rsidP="005D128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27E9F">
              <w:rPr>
                <w:rFonts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29EEC5E5" w14:textId="30B1EF7C" w:rsidR="00586900" w:rsidRPr="00586900" w:rsidRDefault="00BA24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82AABD9" w14:textId="4EEB0949" w:rsidR="00BA2400" w:rsidRPr="00586900" w:rsidRDefault="00BA2400" w:rsidP="00BA240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9642C1" w:rsidRPr="00586900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BA2400" w:rsidRPr="001C1F58" w14:paraId="7F33B9E3" w14:textId="77777777" w:rsidTr="00BA2400">
        <w:trPr>
          <w:trHeight w:val="262"/>
          <w:jc w:val="center"/>
        </w:trPr>
        <w:tc>
          <w:tcPr>
            <w:tcW w:w="1713" w:type="dxa"/>
            <w:shd w:val="clear" w:color="auto" w:fill="auto"/>
            <w:noWrap/>
            <w:vAlign w:val="center"/>
          </w:tcPr>
          <w:p w14:paraId="10C745BE" w14:textId="77777777" w:rsidR="00727E9F" w:rsidRDefault="00727E9F" w:rsidP="00727E9F">
            <w:pPr>
              <w:spacing w:line="239" w:lineRule="auto"/>
              <w:ind w:left="12"/>
            </w:pPr>
            <w:r w:rsidRPr="009162F6">
              <w:rPr>
                <w:b/>
                <w:bCs/>
              </w:rPr>
              <w:t>323</w:t>
            </w:r>
            <w:r>
              <w:rPr>
                <w:b/>
                <w:bCs/>
              </w:rPr>
              <w:t> </w:t>
            </w:r>
            <w:r w:rsidRPr="009162F6">
              <w:rPr>
                <w:b/>
                <w:bCs/>
              </w:rPr>
              <w:t>000</w:t>
            </w:r>
            <w:r>
              <w:t xml:space="preserve"> </w:t>
            </w:r>
          </w:p>
          <w:p w14:paraId="3023BF38" w14:textId="182C099F" w:rsidR="00876447" w:rsidRPr="00D14895" w:rsidRDefault="00876447" w:rsidP="00755F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666B90B2" w14:textId="1B2A3C98" w:rsidR="00BA2400" w:rsidRPr="00EA3C8A" w:rsidRDefault="00727E9F" w:rsidP="00BA2400">
            <w:pPr>
              <w:spacing w:line="239" w:lineRule="auto"/>
              <w:ind w:left="12"/>
              <w:jc w:val="both"/>
              <w:rPr>
                <w:sz w:val="20"/>
                <w:szCs w:val="20"/>
              </w:rPr>
            </w:pPr>
            <w:r>
              <w:t>Snížení konečné spotřeby energie u podpořených subjektů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9AF633" w14:textId="4AD27C5E" w:rsidR="00BA2400" w:rsidRDefault="00727E9F" w:rsidP="005D128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EE3CDD5" w14:textId="7AFFDE33" w:rsidR="00BA2400" w:rsidRPr="00586900" w:rsidRDefault="002E7F1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45C2CE9" w14:textId="2FC178E3" w:rsidR="00BA2400" w:rsidRPr="00586900" w:rsidRDefault="009642C1" w:rsidP="00BA24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2E7F1D" w:rsidRPr="00586900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6012666C" w14:textId="77777777" w:rsidR="00AF2E69" w:rsidRDefault="00AF2E69" w:rsidP="00991E7D">
      <w:pPr>
        <w:rPr>
          <w:b/>
        </w:rPr>
      </w:pPr>
    </w:p>
    <w:p w14:paraId="617B6808" w14:textId="77777777" w:rsidR="00AF2E69" w:rsidRDefault="00AF2E69" w:rsidP="00991E7D">
      <w:pPr>
        <w:rPr>
          <w:b/>
        </w:rPr>
      </w:pPr>
    </w:p>
    <w:p w14:paraId="42E3931E" w14:textId="77777777" w:rsidR="00AF2E69" w:rsidRDefault="00AF2E69" w:rsidP="00991E7D">
      <w:pPr>
        <w:rPr>
          <w:b/>
        </w:rPr>
      </w:pPr>
    </w:p>
    <w:p w14:paraId="3AE64E5F" w14:textId="77777777" w:rsidR="00AF2E69" w:rsidRDefault="00AF2E69" w:rsidP="00991E7D">
      <w:pPr>
        <w:rPr>
          <w:b/>
        </w:rPr>
      </w:pPr>
    </w:p>
    <w:p w14:paraId="7317196C" w14:textId="77777777" w:rsidR="00AF2E69" w:rsidRDefault="00AF2E69" w:rsidP="00991E7D">
      <w:pPr>
        <w:rPr>
          <w:b/>
        </w:rPr>
      </w:pPr>
    </w:p>
    <w:p w14:paraId="76E852E0" w14:textId="3059762B" w:rsidR="00991E7D" w:rsidRPr="007B5D3D" w:rsidRDefault="00991E7D" w:rsidP="00991E7D">
      <w:pPr>
        <w:rPr>
          <w:b/>
        </w:rPr>
      </w:pPr>
      <w:r w:rsidRPr="007B5D3D">
        <w:rPr>
          <w:b/>
        </w:rPr>
        <w:lastRenderedPageBreak/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A77211" w:rsidRDefault="00586900" w:rsidP="00755FF3">
            <w:r w:rsidRPr="00A77211"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46C1D7A2" w:rsidR="00991E7D" w:rsidRPr="00A77211" w:rsidRDefault="00586900" w:rsidP="00755FF3">
            <w:pPr>
              <w:rPr>
                <w:color w:val="FF0000"/>
              </w:rPr>
            </w:pPr>
            <w:r w:rsidRPr="00A77211">
              <w:rPr>
                <w:color w:val="FF0000"/>
              </w:rPr>
              <w:t>Doplňte další přílohy</w:t>
            </w:r>
            <w:r w:rsidR="009D6026" w:rsidRPr="00A77211">
              <w:rPr>
                <w:color w:val="FF0000"/>
              </w:rPr>
              <w:t xml:space="preserve"> týkající se připravenosti projektu (doklad prokazující zahájení stavební realizace projektu, doložené uzavřené smlouvy o dílo na stavební práce) – jsou-li relevantní.</w:t>
            </w:r>
          </w:p>
        </w:tc>
      </w:tr>
      <w:tr w:rsidR="00991E7D" w:rsidRPr="007B5D3D" w14:paraId="5E6F9BD4" w14:textId="77777777" w:rsidTr="00727E9F">
        <w:trPr>
          <w:trHeight w:val="674"/>
        </w:trPr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4066D4B9" w:rsidR="00991E7D" w:rsidRPr="00A77211" w:rsidRDefault="00437177" w:rsidP="00755FF3">
            <w:r>
              <w:rPr>
                <w:color w:val="FF0000"/>
              </w:rPr>
              <w:t>Doložení výpočtu indikátor</w:t>
            </w:r>
            <w:r w:rsidR="00EC077B">
              <w:rPr>
                <w:color w:val="FF0000"/>
              </w:rPr>
              <w:t xml:space="preserve">ů </w:t>
            </w:r>
            <w:r>
              <w:rPr>
                <w:color w:val="FF0000"/>
              </w:rPr>
              <w:t>vztahující</w:t>
            </w:r>
            <w:r w:rsidR="00EC077B">
              <w:rPr>
                <w:color w:val="FF0000"/>
              </w:rPr>
              <w:t>ch</w:t>
            </w:r>
            <w:r>
              <w:rPr>
                <w:color w:val="FF0000"/>
              </w:rPr>
              <w:t xml:space="preserve"> se k aktivitě daného projektového záměru.</w:t>
            </w:r>
          </w:p>
        </w:tc>
      </w:tr>
      <w:tr w:rsidR="00D44038" w:rsidRPr="007B5D3D" w14:paraId="54A5ABAD" w14:textId="77777777" w:rsidTr="00586900">
        <w:tc>
          <w:tcPr>
            <w:tcW w:w="3671" w:type="dxa"/>
          </w:tcPr>
          <w:p w14:paraId="3DF10D78" w14:textId="574A5099" w:rsidR="00D44038" w:rsidRPr="007B5D3D" w:rsidRDefault="00D44038" w:rsidP="00755FF3">
            <w:r w:rsidRPr="007B5D3D">
              <w:t>Příloha č.</w:t>
            </w:r>
            <w:r>
              <w:t xml:space="preserve"> 4</w:t>
            </w:r>
          </w:p>
        </w:tc>
        <w:tc>
          <w:tcPr>
            <w:tcW w:w="5371" w:type="dxa"/>
          </w:tcPr>
          <w:p w14:paraId="639E8D75" w14:textId="5D64D60D" w:rsidR="00D44038" w:rsidRDefault="00D44038" w:rsidP="00755FF3">
            <w:pPr>
              <w:rPr>
                <w:color w:val="FF0000"/>
              </w:rPr>
            </w:pPr>
            <w:r>
              <w:rPr>
                <w:color w:val="FF0000"/>
              </w:rPr>
              <w:t xml:space="preserve">Příloha specifických pravidel </w:t>
            </w:r>
            <w:r w:rsidR="004C4BED">
              <w:rPr>
                <w:color w:val="FF0000"/>
              </w:rPr>
              <w:t>P4 – Podklady</w:t>
            </w:r>
            <w:r>
              <w:rPr>
                <w:color w:val="FF0000"/>
              </w:rPr>
              <w:t xml:space="preserve"> pro stanovení kategorií intervencí a kontrolu limitů.</w:t>
            </w:r>
          </w:p>
        </w:tc>
      </w:tr>
      <w:tr w:rsidR="00727E9F" w:rsidRPr="007B5D3D" w14:paraId="6038F758" w14:textId="77777777" w:rsidTr="00586900">
        <w:tc>
          <w:tcPr>
            <w:tcW w:w="3671" w:type="dxa"/>
          </w:tcPr>
          <w:p w14:paraId="64854815" w14:textId="3A9E7211" w:rsidR="00727E9F" w:rsidRPr="007B5D3D" w:rsidRDefault="00036C10" w:rsidP="00036C10">
            <w:pPr>
              <w:tabs>
                <w:tab w:val="left" w:pos="1035"/>
              </w:tabs>
            </w:pPr>
            <w:r w:rsidRPr="007B5D3D">
              <w:t>Příloha č.</w:t>
            </w:r>
            <w:r>
              <w:t xml:space="preserve"> </w:t>
            </w:r>
            <w:r>
              <w:t>5</w:t>
            </w:r>
          </w:p>
        </w:tc>
        <w:tc>
          <w:tcPr>
            <w:tcW w:w="5371" w:type="dxa"/>
          </w:tcPr>
          <w:p w14:paraId="682B4D14" w14:textId="692D0B55" w:rsidR="00727E9F" w:rsidRDefault="00036C10" w:rsidP="00755FF3">
            <w:pPr>
              <w:rPr>
                <w:color w:val="FF0000"/>
              </w:rPr>
            </w:pPr>
            <w:r>
              <w:rPr>
                <w:color w:val="FF0000"/>
              </w:rPr>
              <w:t>Doložení počtu registrovaných čtenářů a aktivit pořádaných knihovnou v roce 2023.</w:t>
            </w:r>
          </w:p>
        </w:tc>
      </w:tr>
      <w:tr w:rsidR="00437177" w:rsidRPr="007B5D3D" w14:paraId="25EB19CB" w14:textId="77777777" w:rsidTr="00586900">
        <w:tc>
          <w:tcPr>
            <w:tcW w:w="3671" w:type="dxa"/>
          </w:tcPr>
          <w:p w14:paraId="405ED6CC" w14:textId="356806BC" w:rsidR="00437177" w:rsidRPr="007B5D3D" w:rsidRDefault="00437177" w:rsidP="00755FF3">
            <w:r w:rsidRPr="007B5D3D">
              <w:t>Příloha č.</w:t>
            </w:r>
            <w:r>
              <w:t xml:space="preserve"> </w:t>
            </w:r>
            <w:r w:rsidR="00727E9F">
              <w:t>6</w:t>
            </w:r>
          </w:p>
        </w:tc>
        <w:tc>
          <w:tcPr>
            <w:tcW w:w="5371" w:type="dxa"/>
          </w:tcPr>
          <w:p w14:paraId="116334BE" w14:textId="78A82B57" w:rsidR="00437177" w:rsidRDefault="00FB5268" w:rsidP="00755FF3">
            <w:pPr>
              <w:rPr>
                <w:color w:val="FF0000"/>
              </w:rPr>
            </w:pPr>
            <w:r w:rsidRPr="00A77211">
              <w:rPr>
                <w:color w:val="FF0000"/>
              </w:rPr>
              <w:t>Doplňte další přílohy, jsou-li relevantní.</w:t>
            </w:r>
          </w:p>
        </w:tc>
      </w:tr>
    </w:tbl>
    <w:p w14:paraId="4BC64BDC" w14:textId="77777777" w:rsidR="003A7B8B" w:rsidRDefault="003A7B8B" w:rsidP="006E6251">
      <w:pPr>
        <w:rPr>
          <w:b/>
          <w:bCs/>
        </w:rPr>
      </w:pPr>
    </w:p>
    <w:p w14:paraId="31E8431C" w14:textId="77777777" w:rsidR="00D44038" w:rsidRDefault="00D44038" w:rsidP="006E6251">
      <w:pPr>
        <w:rPr>
          <w:b/>
          <w:bCs/>
        </w:rPr>
      </w:pPr>
    </w:p>
    <w:p w14:paraId="60D24757" w14:textId="0CE114D1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4B35D2C9" w:rsidR="00991E7D" w:rsidRPr="001C1F58" w:rsidRDefault="009642C1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544FC7CA" w:rsidR="00991E7D" w:rsidRPr="001C1F58" w:rsidRDefault="009642C1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A877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21B5B" w14:textId="77777777" w:rsidR="00FA3C6E" w:rsidRDefault="00FA3C6E" w:rsidP="00DC4000">
      <w:pPr>
        <w:spacing w:after="0" w:line="240" w:lineRule="auto"/>
      </w:pPr>
      <w:r>
        <w:separator/>
      </w:r>
    </w:p>
  </w:endnote>
  <w:endnote w:type="continuationSeparator" w:id="0">
    <w:p w14:paraId="1C02C019" w14:textId="77777777" w:rsidR="00FA3C6E" w:rsidRDefault="00FA3C6E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d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03A7E" w14:textId="77777777" w:rsidR="00FA3C6E" w:rsidRDefault="00FA3C6E" w:rsidP="00DC4000">
      <w:pPr>
        <w:spacing w:after="0" w:line="240" w:lineRule="auto"/>
      </w:pPr>
      <w:r>
        <w:separator/>
      </w:r>
    </w:p>
  </w:footnote>
  <w:footnote w:type="continuationSeparator" w:id="0">
    <w:p w14:paraId="1DB7AB34" w14:textId="77777777" w:rsidR="00FA3C6E" w:rsidRDefault="00FA3C6E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5176F428" w:rsidR="00DC4000" w:rsidRDefault="00ED212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6634B48D">
          <wp:simplePos x="0" y="0"/>
          <wp:positionH relativeFrom="margin">
            <wp:posOffset>0</wp:posOffset>
          </wp:positionH>
          <wp:positionV relativeFrom="paragraph">
            <wp:posOffset>-231775</wp:posOffset>
          </wp:positionV>
          <wp:extent cx="4143375" cy="498475"/>
          <wp:effectExtent l="0" t="0" r="9525" b="0"/>
          <wp:wrapTight wrapText="bothSides">
            <wp:wrapPolygon edited="0">
              <wp:start x="0" y="0"/>
              <wp:lineTo x="0" y="20637"/>
              <wp:lineTo x="3972" y="20637"/>
              <wp:lineTo x="20259" y="18986"/>
              <wp:lineTo x="20657" y="15684"/>
              <wp:lineTo x="21550" y="12382"/>
              <wp:lineTo x="21550" y="1651"/>
              <wp:lineTo x="397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  <w:r>
      <w:rPr>
        <w:noProof/>
      </w:rPr>
      <w:drawing>
        <wp:inline distT="0" distB="0" distL="0" distR="0" wp14:anchorId="421F3A3D" wp14:editId="4E92347B">
          <wp:extent cx="792552" cy="460303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135" cy="4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43314"/>
    <w:multiLevelType w:val="hybridMultilevel"/>
    <w:tmpl w:val="5B88D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8D5"/>
    <w:multiLevelType w:val="hybridMultilevel"/>
    <w:tmpl w:val="DF14B642"/>
    <w:lvl w:ilvl="0" w:tplc="D04EC2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62FD"/>
    <w:multiLevelType w:val="hybridMultilevel"/>
    <w:tmpl w:val="4BB4A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0AC3"/>
    <w:multiLevelType w:val="hybridMultilevel"/>
    <w:tmpl w:val="4590223A"/>
    <w:lvl w:ilvl="0" w:tplc="E50E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4"/>
  </w:num>
  <w:num w:numId="2" w16cid:durableId="17699833">
    <w:abstractNumId w:val="5"/>
  </w:num>
  <w:num w:numId="3" w16cid:durableId="471337076">
    <w:abstractNumId w:val="1"/>
  </w:num>
  <w:num w:numId="4" w16cid:durableId="1538851458">
    <w:abstractNumId w:val="3"/>
  </w:num>
  <w:num w:numId="5" w16cid:durableId="866336709">
    <w:abstractNumId w:val="2"/>
  </w:num>
  <w:num w:numId="6" w16cid:durableId="179922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36C10"/>
    <w:rsid w:val="00106565"/>
    <w:rsid w:val="001115D4"/>
    <w:rsid w:val="00117535"/>
    <w:rsid w:val="00120D8A"/>
    <w:rsid w:val="00134163"/>
    <w:rsid w:val="001704A1"/>
    <w:rsid w:val="00174A6F"/>
    <w:rsid w:val="00182F55"/>
    <w:rsid w:val="001901E4"/>
    <w:rsid w:val="00190670"/>
    <w:rsid w:val="00193A7C"/>
    <w:rsid w:val="002117D7"/>
    <w:rsid w:val="00211D24"/>
    <w:rsid w:val="0023690F"/>
    <w:rsid w:val="00243781"/>
    <w:rsid w:val="00260C35"/>
    <w:rsid w:val="002749EF"/>
    <w:rsid w:val="00296EDB"/>
    <w:rsid w:val="002B6755"/>
    <w:rsid w:val="002C273B"/>
    <w:rsid w:val="002E7863"/>
    <w:rsid w:val="002E7F1D"/>
    <w:rsid w:val="003016FC"/>
    <w:rsid w:val="00302B62"/>
    <w:rsid w:val="00331076"/>
    <w:rsid w:val="00344B71"/>
    <w:rsid w:val="00351DDA"/>
    <w:rsid w:val="00360C10"/>
    <w:rsid w:val="0036227C"/>
    <w:rsid w:val="003700F4"/>
    <w:rsid w:val="003712EF"/>
    <w:rsid w:val="00374F8D"/>
    <w:rsid w:val="003A7B8B"/>
    <w:rsid w:val="003B23DB"/>
    <w:rsid w:val="003E4E8C"/>
    <w:rsid w:val="004024DF"/>
    <w:rsid w:val="00413CE2"/>
    <w:rsid w:val="00425488"/>
    <w:rsid w:val="00437177"/>
    <w:rsid w:val="00446298"/>
    <w:rsid w:val="004514B5"/>
    <w:rsid w:val="00455349"/>
    <w:rsid w:val="00460455"/>
    <w:rsid w:val="004A70A7"/>
    <w:rsid w:val="004C4BED"/>
    <w:rsid w:val="004C62C5"/>
    <w:rsid w:val="004D7A8D"/>
    <w:rsid w:val="004E36F2"/>
    <w:rsid w:val="004E4B1D"/>
    <w:rsid w:val="005064D1"/>
    <w:rsid w:val="00511ACC"/>
    <w:rsid w:val="00516B2D"/>
    <w:rsid w:val="00524293"/>
    <w:rsid w:val="00560BE7"/>
    <w:rsid w:val="005619B5"/>
    <w:rsid w:val="00566AB1"/>
    <w:rsid w:val="00567848"/>
    <w:rsid w:val="00583387"/>
    <w:rsid w:val="00586900"/>
    <w:rsid w:val="005A11E9"/>
    <w:rsid w:val="005A6D01"/>
    <w:rsid w:val="005C4488"/>
    <w:rsid w:val="005D1288"/>
    <w:rsid w:val="005D7A9B"/>
    <w:rsid w:val="00630675"/>
    <w:rsid w:val="00637067"/>
    <w:rsid w:val="00643CBC"/>
    <w:rsid w:val="00647584"/>
    <w:rsid w:val="0068559F"/>
    <w:rsid w:val="006C580A"/>
    <w:rsid w:val="006D6D36"/>
    <w:rsid w:val="006E6251"/>
    <w:rsid w:val="006F178B"/>
    <w:rsid w:val="006F747F"/>
    <w:rsid w:val="00711C6F"/>
    <w:rsid w:val="00726F7F"/>
    <w:rsid w:val="00727E9F"/>
    <w:rsid w:val="007423BF"/>
    <w:rsid w:val="0074625F"/>
    <w:rsid w:val="00756F8E"/>
    <w:rsid w:val="00762330"/>
    <w:rsid w:val="00772CBB"/>
    <w:rsid w:val="007D1E1A"/>
    <w:rsid w:val="007D7151"/>
    <w:rsid w:val="00800EB3"/>
    <w:rsid w:val="00806654"/>
    <w:rsid w:val="0080744F"/>
    <w:rsid w:val="00857B1A"/>
    <w:rsid w:val="00863797"/>
    <w:rsid w:val="00876447"/>
    <w:rsid w:val="008965AC"/>
    <w:rsid w:val="008C6FB6"/>
    <w:rsid w:val="008D2D37"/>
    <w:rsid w:val="00917B58"/>
    <w:rsid w:val="00941E18"/>
    <w:rsid w:val="009642C1"/>
    <w:rsid w:val="00991E7D"/>
    <w:rsid w:val="009B2614"/>
    <w:rsid w:val="009B49D5"/>
    <w:rsid w:val="009D6026"/>
    <w:rsid w:val="00A11F5A"/>
    <w:rsid w:val="00A40557"/>
    <w:rsid w:val="00A67891"/>
    <w:rsid w:val="00A75883"/>
    <w:rsid w:val="00A77211"/>
    <w:rsid w:val="00A87732"/>
    <w:rsid w:val="00A9684E"/>
    <w:rsid w:val="00AA463D"/>
    <w:rsid w:val="00AC004D"/>
    <w:rsid w:val="00AD74BE"/>
    <w:rsid w:val="00AF2E69"/>
    <w:rsid w:val="00AF5425"/>
    <w:rsid w:val="00B052F2"/>
    <w:rsid w:val="00B2672F"/>
    <w:rsid w:val="00B844B5"/>
    <w:rsid w:val="00BA137B"/>
    <w:rsid w:val="00BA2400"/>
    <w:rsid w:val="00BA3A50"/>
    <w:rsid w:val="00BA5D28"/>
    <w:rsid w:val="00BA6000"/>
    <w:rsid w:val="00C13769"/>
    <w:rsid w:val="00C36215"/>
    <w:rsid w:val="00C41AA7"/>
    <w:rsid w:val="00C53A38"/>
    <w:rsid w:val="00C566ED"/>
    <w:rsid w:val="00C64AC5"/>
    <w:rsid w:val="00C66DAD"/>
    <w:rsid w:val="00C973FA"/>
    <w:rsid w:val="00C97923"/>
    <w:rsid w:val="00D37A66"/>
    <w:rsid w:val="00D44038"/>
    <w:rsid w:val="00D45BB5"/>
    <w:rsid w:val="00D572A4"/>
    <w:rsid w:val="00D62762"/>
    <w:rsid w:val="00D65CEA"/>
    <w:rsid w:val="00DC2F44"/>
    <w:rsid w:val="00DC3573"/>
    <w:rsid w:val="00DC4000"/>
    <w:rsid w:val="00DD26D8"/>
    <w:rsid w:val="00DE4122"/>
    <w:rsid w:val="00DE70FC"/>
    <w:rsid w:val="00E777CD"/>
    <w:rsid w:val="00E95273"/>
    <w:rsid w:val="00E959D9"/>
    <w:rsid w:val="00EA3C8A"/>
    <w:rsid w:val="00EC077B"/>
    <w:rsid w:val="00EC4BBC"/>
    <w:rsid w:val="00ED2126"/>
    <w:rsid w:val="00EF18AB"/>
    <w:rsid w:val="00F379D1"/>
    <w:rsid w:val="00F85EB8"/>
    <w:rsid w:val="00F86726"/>
    <w:rsid w:val="00F975E9"/>
    <w:rsid w:val="00F97B5E"/>
    <w:rsid w:val="00FA3C6E"/>
    <w:rsid w:val="00FB5268"/>
    <w:rsid w:val="00FC6FE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114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slanskrounsko.cz/dotacni-moznosti/iro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1144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Jaroslav Vaníček</cp:lastModifiedBy>
  <cp:revision>4</cp:revision>
  <cp:lastPrinted>2023-04-04T11:28:00Z</cp:lastPrinted>
  <dcterms:created xsi:type="dcterms:W3CDTF">2024-05-27T11:44:00Z</dcterms:created>
  <dcterms:modified xsi:type="dcterms:W3CDTF">2024-05-29T04:39:00Z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